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977EA" w14:textId="5A2DDA8F" w:rsidR="000E2006" w:rsidRPr="007B4314" w:rsidRDefault="000E2006" w:rsidP="000E2006">
      <w:pPr>
        <w:pStyle w:val="Heading1"/>
        <w:spacing w:after="120" w:line="20" w:lineRule="atLeast"/>
        <w:jc w:val="left"/>
        <w:rPr>
          <w:rFonts w:ascii="Arial Narrow" w:hAnsi="Arial Narrow"/>
          <w:sz w:val="36"/>
          <w:szCs w:val="22"/>
          <w:lang w:val="fr-FR"/>
        </w:rPr>
      </w:pPr>
      <w:bookmarkStart w:id="0" w:name="_Toc531350973"/>
      <w:bookmarkStart w:id="1" w:name="_GoBack"/>
      <w:bookmarkEnd w:id="1"/>
      <w:r w:rsidRPr="007B4314">
        <w:rPr>
          <w:rFonts w:ascii="Arial Narrow" w:hAnsi="Arial Narrow"/>
          <w:sz w:val="36"/>
          <w:szCs w:val="22"/>
          <w:lang w:val="fr-FR"/>
        </w:rPr>
        <w:t>PIECE</w:t>
      </w:r>
      <w:r w:rsidR="00A31767">
        <w:rPr>
          <w:rFonts w:ascii="Arial Narrow" w:hAnsi="Arial Narrow"/>
          <w:sz w:val="36"/>
          <w:szCs w:val="22"/>
          <w:lang w:val="fr-FR"/>
        </w:rPr>
        <w:t xml:space="preserve"> </w:t>
      </w:r>
      <w:r w:rsidR="007B4314" w:rsidRPr="007B4314">
        <w:rPr>
          <w:rFonts w:ascii="Arial Narrow" w:hAnsi="Arial Narrow"/>
          <w:sz w:val="36"/>
          <w:szCs w:val="22"/>
          <w:lang w:val="fr-FR"/>
        </w:rPr>
        <w:t>1 :</w:t>
      </w:r>
      <w:r w:rsidRPr="007B4314">
        <w:rPr>
          <w:rFonts w:ascii="Arial Narrow" w:hAnsi="Arial Narrow"/>
          <w:sz w:val="36"/>
          <w:szCs w:val="22"/>
          <w:lang w:val="fr-FR"/>
        </w:rPr>
        <w:t xml:space="preserve">      AVIS D'APPEL D'OFFRES OUVERT</w:t>
      </w:r>
      <w:bookmarkEnd w:id="0"/>
    </w:p>
    <w:p w14:paraId="225A2480" w14:textId="77777777" w:rsidR="000E2006" w:rsidRPr="0004792F" w:rsidRDefault="000E2006" w:rsidP="000E2006">
      <w:pPr>
        <w:spacing w:after="120" w:line="20" w:lineRule="atLeast"/>
        <w:rPr>
          <w:rFonts w:ascii="Arial Narrow" w:hAnsi="Arial Narrow"/>
          <w:b/>
        </w:rPr>
      </w:pPr>
      <w:r w:rsidRPr="0004792F">
        <w:rPr>
          <w:rFonts w:ascii="Arial Narrow" w:hAnsi="Arial Narrow"/>
          <w:b/>
        </w:rPr>
        <w:t>1 - OBJET.</w:t>
      </w:r>
    </w:p>
    <w:p w14:paraId="773709D4" w14:textId="21987919" w:rsidR="000E2006" w:rsidRPr="0004792F" w:rsidRDefault="000E2006" w:rsidP="000E2006">
      <w:pPr>
        <w:spacing w:after="120" w:line="20" w:lineRule="atLeast"/>
        <w:jc w:val="both"/>
        <w:rPr>
          <w:rFonts w:ascii="Arial Narrow" w:hAnsi="Arial Narrow" w:cstheme="minorHAnsi"/>
        </w:rPr>
      </w:pPr>
      <w:r w:rsidRPr="0004792F">
        <w:rPr>
          <w:rFonts w:ascii="Arial Narrow" w:eastAsia="MS UI Gothic" w:hAnsi="Arial Narrow" w:cstheme="minorHAnsi"/>
        </w:rPr>
        <w:t>Dans sa vision de mettre en place des organisations fortes et dynamiques</w:t>
      </w:r>
      <w:r w:rsidRPr="0004792F">
        <w:rPr>
          <w:rFonts w:ascii="Arial Narrow" w:eastAsia="MS UI Gothic" w:hAnsi="Arial Narrow" w:cstheme="minorHAnsi"/>
          <w:i/>
        </w:rPr>
        <w:t xml:space="preserve">, </w:t>
      </w:r>
      <w:r>
        <w:rPr>
          <w:rFonts w:ascii="Arial Narrow" w:hAnsi="Arial Narrow" w:cstheme="minorHAnsi"/>
        </w:rPr>
        <w:t>l’Institut Jane Goodall</w:t>
      </w:r>
      <w:r w:rsidRPr="0004792F">
        <w:rPr>
          <w:rFonts w:ascii="Arial Narrow" w:hAnsi="Arial Narrow" w:cstheme="minorHAnsi"/>
        </w:rPr>
        <w:t xml:space="preserve"> appuie les différents acteurs</w:t>
      </w:r>
      <w:r>
        <w:rPr>
          <w:rFonts w:ascii="Arial Narrow" w:hAnsi="Arial Narrow" w:cstheme="minorHAnsi"/>
        </w:rPr>
        <w:t xml:space="preserve"> </w:t>
      </w:r>
      <w:r w:rsidRPr="0004792F">
        <w:rPr>
          <w:rFonts w:ascii="Arial Narrow" w:hAnsi="Arial Narrow" w:cstheme="minorHAnsi"/>
        </w:rPr>
        <w:t xml:space="preserve">à s’organiser autour des </w:t>
      </w:r>
      <w:r>
        <w:rPr>
          <w:rFonts w:ascii="Arial Narrow" w:hAnsi="Arial Narrow" w:cstheme="minorHAnsi"/>
        </w:rPr>
        <w:t xml:space="preserve">Groupements </w:t>
      </w:r>
      <w:r w:rsidR="004528C2">
        <w:rPr>
          <w:rFonts w:ascii="Arial Narrow" w:hAnsi="Arial Narrow" w:cstheme="minorHAnsi"/>
        </w:rPr>
        <w:t xml:space="preserve">d’Intérêt Economique (GIE) </w:t>
      </w:r>
      <w:r w:rsidRPr="0004792F">
        <w:rPr>
          <w:rFonts w:ascii="Arial Narrow" w:hAnsi="Arial Narrow" w:cstheme="minorHAnsi"/>
        </w:rPr>
        <w:t>des coopératives de transformation</w:t>
      </w:r>
      <w:r w:rsidR="00B536E8">
        <w:rPr>
          <w:rFonts w:ascii="Arial Narrow" w:hAnsi="Arial Narrow" w:cstheme="minorHAnsi"/>
        </w:rPr>
        <w:t xml:space="preserve"> et de commercialisation</w:t>
      </w:r>
      <w:r>
        <w:rPr>
          <w:rFonts w:ascii="Arial Narrow" w:hAnsi="Arial Narrow" w:cstheme="minorHAnsi"/>
        </w:rPr>
        <w:t xml:space="preserve"> de fonio</w:t>
      </w:r>
      <w:r w:rsidRPr="0004792F">
        <w:rPr>
          <w:rFonts w:ascii="Arial Narrow" w:hAnsi="Arial Narrow" w:cstheme="minorHAnsi"/>
        </w:rPr>
        <w:t>,</w:t>
      </w:r>
      <w:r>
        <w:rPr>
          <w:rFonts w:ascii="Arial Narrow" w:hAnsi="Arial Narrow" w:cstheme="minorHAnsi"/>
        </w:rPr>
        <w:t xml:space="preserve"> d</w:t>
      </w:r>
      <w:r w:rsidRPr="0004792F">
        <w:rPr>
          <w:rFonts w:ascii="Arial Narrow" w:hAnsi="Arial Narrow" w:cstheme="minorHAnsi"/>
        </w:rPr>
        <w:t xml:space="preserve">ans les </w:t>
      </w:r>
      <w:r>
        <w:rPr>
          <w:rFonts w:ascii="Arial Narrow" w:hAnsi="Arial Narrow" w:cstheme="minorHAnsi"/>
        </w:rPr>
        <w:t>communes de</w:t>
      </w:r>
      <w:r w:rsidR="00B536E8">
        <w:rPr>
          <w:rFonts w:ascii="Arial Narrow" w:hAnsi="Arial Narrow" w:cstheme="minorHAnsi"/>
        </w:rPr>
        <w:t xml:space="preserve"> Dakately, </w:t>
      </w:r>
      <w:r>
        <w:rPr>
          <w:rFonts w:ascii="Arial Narrow" w:hAnsi="Arial Narrow" w:cstheme="minorHAnsi"/>
        </w:rPr>
        <w:t>Dindefélo, Dimboli, et Fongolimbi</w:t>
      </w:r>
      <w:r w:rsidRPr="0004792F">
        <w:rPr>
          <w:rFonts w:ascii="Arial Narrow" w:hAnsi="Arial Narrow" w:cstheme="minorHAnsi"/>
        </w:rPr>
        <w:t>.</w:t>
      </w:r>
    </w:p>
    <w:p w14:paraId="15810739" w14:textId="0C5DFECF" w:rsidR="000E2006" w:rsidRPr="0004792F" w:rsidRDefault="000E2006" w:rsidP="000E2006">
      <w:pPr>
        <w:spacing w:after="120" w:line="20" w:lineRule="atLeast"/>
        <w:jc w:val="both"/>
        <w:rPr>
          <w:rFonts w:ascii="Arial Narrow" w:hAnsi="Arial Narrow" w:cstheme="minorHAnsi"/>
        </w:rPr>
      </w:pPr>
      <w:r w:rsidRPr="0004792F">
        <w:rPr>
          <w:rFonts w:ascii="Arial Narrow" w:eastAsia="MS UI Gothic" w:hAnsi="Arial Narrow" w:cstheme="minorHAnsi"/>
        </w:rPr>
        <w:t xml:space="preserve">Pour </w:t>
      </w:r>
      <w:r>
        <w:rPr>
          <w:rFonts w:ascii="Arial Narrow" w:eastAsia="MS UI Gothic" w:hAnsi="Arial Narrow" w:cstheme="minorHAnsi"/>
        </w:rPr>
        <w:t>renforcer la collaboration</w:t>
      </w:r>
      <w:r w:rsidRPr="0004792F">
        <w:rPr>
          <w:rFonts w:ascii="Arial Narrow" w:eastAsia="MS UI Gothic" w:hAnsi="Arial Narrow" w:cstheme="minorHAnsi"/>
        </w:rPr>
        <w:t xml:space="preserve">, </w:t>
      </w:r>
      <w:r>
        <w:rPr>
          <w:rFonts w:ascii="Arial Narrow" w:eastAsia="MS UI Gothic" w:hAnsi="Arial Narrow" w:cstheme="minorHAnsi"/>
        </w:rPr>
        <w:t>l’Institut Jane Goodall</w:t>
      </w:r>
      <w:r w:rsidRPr="0004792F">
        <w:rPr>
          <w:rFonts w:ascii="Arial Narrow" w:hAnsi="Arial Narrow" w:cstheme="minorHAnsi"/>
        </w:rPr>
        <w:t xml:space="preserve"> lance un appel d’offre pour </w:t>
      </w:r>
      <w:r>
        <w:rPr>
          <w:rFonts w:ascii="Arial Narrow" w:hAnsi="Arial Narrow" w:cstheme="minorHAnsi"/>
        </w:rPr>
        <w:t xml:space="preserve">la construction de </w:t>
      </w:r>
      <w:r w:rsidR="00B536E8">
        <w:rPr>
          <w:rFonts w:ascii="Arial Narrow" w:hAnsi="Arial Narrow" w:cstheme="minorHAnsi"/>
          <w:b/>
          <w:bCs/>
          <w:i/>
          <w:iCs/>
        </w:rPr>
        <w:t>sept</w:t>
      </w:r>
      <w:r w:rsidR="007B4314" w:rsidRPr="007B4314">
        <w:rPr>
          <w:rFonts w:ascii="Arial Narrow" w:hAnsi="Arial Narrow" w:cstheme="minorHAnsi"/>
          <w:b/>
          <w:bCs/>
          <w:i/>
          <w:iCs/>
        </w:rPr>
        <w:t xml:space="preserve"> (</w:t>
      </w:r>
      <w:r w:rsidRPr="007B4314">
        <w:rPr>
          <w:rFonts w:ascii="Arial Narrow" w:hAnsi="Arial Narrow" w:cstheme="minorHAnsi"/>
          <w:b/>
          <w:bCs/>
          <w:i/>
          <w:iCs/>
        </w:rPr>
        <w:t>0</w:t>
      </w:r>
      <w:r w:rsidR="00B536E8">
        <w:rPr>
          <w:rFonts w:ascii="Arial Narrow" w:hAnsi="Arial Narrow" w:cstheme="minorHAnsi"/>
          <w:b/>
          <w:bCs/>
          <w:i/>
          <w:iCs/>
        </w:rPr>
        <w:t>7</w:t>
      </w:r>
      <w:r w:rsidRPr="007B4314">
        <w:rPr>
          <w:rFonts w:ascii="Arial Narrow" w:hAnsi="Arial Narrow" w:cstheme="minorHAnsi"/>
          <w:b/>
          <w:bCs/>
          <w:i/>
          <w:iCs/>
        </w:rPr>
        <w:t xml:space="preserve">) </w:t>
      </w:r>
      <w:r w:rsidR="007B4314" w:rsidRPr="007B4314">
        <w:rPr>
          <w:rFonts w:ascii="Arial Narrow" w:hAnsi="Arial Narrow" w:cstheme="minorHAnsi"/>
          <w:b/>
          <w:bCs/>
          <w:i/>
          <w:iCs/>
        </w:rPr>
        <w:t xml:space="preserve">magasins de stockage de machines de </w:t>
      </w:r>
      <w:r w:rsidR="00B536E8">
        <w:rPr>
          <w:rFonts w:ascii="Arial Narrow" w:hAnsi="Arial Narrow" w:cstheme="minorHAnsi"/>
          <w:b/>
          <w:bCs/>
          <w:i/>
          <w:iCs/>
        </w:rPr>
        <w:t>décorticage de fonio</w:t>
      </w:r>
      <w:r w:rsidRPr="0004792F">
        <w:rPr>
          <w:rFonts w:ascii="Arial Narrow" w:hAnsi="Arial Narrow" w:cstheme="minorHAnsi"/>
        </w:rPr>
        <w:t xml:space="preserve">. </w:t>
      </w:r>
    </w:p>
    <w:p w14:paraId="11FEDD44" w14:textId="77777777" w:rsidR="000E2006" w:rsidRPr="00B86ACC" w:rsidRDefault="000E2006" w:rsidP="000E2006">
      <w:pPr>
        <w:spacing w:after="120" w:line="20" w:lineRule="atLeast"/>
        <w:rPr>
          <w:rFonts w:ascii="Arial Narrow" w:hAnsi="Arial Narrow"/>
          <w:b/>
        </w:rPr>
      </w:pPr>
      <w:r w:rsidRPr="00B86ACC">
        <w:rPr>
          <w:rFonts w:ascii="Arial Narrow" w:hAnsi="Arial Narrow"/>
          <w:b/>
        </w:rPr>
        <w:t xml:space="preserve">2 – PARTICIPATION </w:t>
      </w:r>
    </w:p>
    <w:p w14:paraId="797B3F15" w14:textId="77777777" w:rsidR="000E2006" w:rsidRPr="0004792F" w:rsidRDefault="000E2006" w:rsidP="000E2006">
      <w:pPr>
        <w:spacing w:after="120" w:line="20" w:lineRule="atLeast"/>
        <w:rPr>
          <w:rFonts w:ascii="Arial Narrow" w:hAnsi="Arial Narrow"/>
        </w:rPr>
      </w:pPr>
      <w:r w:rsidRPr="0004792F">
        <w:rPr>
          <w:rFonts w:ascii="Arial Narrow" w:hAnsi="Arial Narrow"/>
        </w:rPr>
        <w:t>La participation à la concurrence est ouverte à toutes les personnes physiques ou morales ou groupements entreprises desdites personnes ayant un agrément pour ce type de travaux et pour autant qu'elles ne soient pas sous le coup d'interdiction ou de suspension et en règle vis-à-vis de l'administration de leur pays d'établissement ou de base fixe.</w:t>
      </w:r>
    </w:p>
    <w:p w14:paraId="0830107A" w14:textId="77777777" w:rsidR="000E2006" w:rsidRPr="00B86ACC" w:rsidRDefault="000E2006" w:rsidP="000E2006">
      <w:pPr>
        <w:spacing w:after="120" w:line="20" w:lineRule="atLeast"/>
        <w:rPr>
          <w:rFonts w:ascii="Arial Narrow" w:hAnsi="Arial Narrow"/>
          <w:b/>
        </w:rPr>
      </w:pPr>
      <w:r w:rsidRPr="00B86ACC">
        <w:rPr>
          <w:rFonts w:ascii="Arial Narrow" w:hAnsi="Arial Narrow"/>
          <w:b/>
        </w:rPr>
        <w:t xml:space="preserve">3 – ALLOTISSEMENT </w:t>
      </w:r>
    </w:p>
    <w:p w14:paraId="37BDEC76" w14:textId="77777777" w:rsidR="009C583F" w:rsidRDefault="000E2006" w:rsidP="009C583F">
      <w:pPr>
        <w:spacing w:after="120" w:line="20" w:lineRule="atLeast"/>
        <w:rPr>
          <w:rFonts w:ascii="Arial Narrow" w:hAnsi="Arial Narrow"/>
        </w:rPr>
      </w:pPr>
      <w:r w:rsidRPr="0004792F">
        <w:rPr>
          <w:rFonts w:ascii="Arial Narrow" w:hAnsi="Arial Narrow"/>
        </w:rPr>
        <w:t xml:space="preserve">Les travaux objet du présent appel d'offres </w:t>
      </w:r>
      <w:r w:rsidR="009C583F">
        <w:rPr>
          <w:rFonts w:ascii="Arial Narrow" w:hAnsi="Arial Narrow"/>
        </w:rPr>
        <w:t>non-</w:t>
      </w:r>
      <w:r w:rsidRPr="0004792F">
        <w:rPr>
          <w:rFonts w:ascii="Arial Narrow" w:hAnsi="Arial Narrow"/>
        </w:rPr>
        <w:t xml:space="preserve">décomposés en lots pour des raisons </w:t>
      </w:r>
      <w:r w:rsidR="009C583F">
        <w:rPr>
          <w:rFonts w:ascii="Arial Narrow" w:hAnsi="Arial Narrow"/>
        </w:rPr>
        <w:t>d’</w:t>
      </w:r>
      <w:r w:rsidRPr="0004792F">
        <w:rPr>
          <w:rFonts w:ascii="Arial Narrow" w:hAnsi="Arial Narrow"/>
        </w:rPr>
        <w:t xml:space="preserve">uniformité des réalisations prévues et </w:t>
      </w:r>
      <w:r w:rsidR="00F1740B">
        <w:rPr>
          <w:rFonts w:ascii="Arial Narrow" w:hAnsi="Arial Narrow"/>
        </w:rPr>
        <w:t>des capacités</w:t>
      </w:r>
      <w:r w:rsidRPr="0004792F">
        <w:rPr>
          <w:rFonts w:ascii="Arial Narrow" w:hAnsi="Arial Narrow"/>
        </w:rPr>
        <w:t>.</w:t>
      </w:r>
    </w:p>
    <w:p w14:paraId="0E64B2EF" w14:textId="77777777" w:rsidR="009C583F" w:rsidRDefault="009C583F" w:rsidP="009C583F">
      <w:pPr>
        <w:spacing w:after="120" w:line="20" w:lineRule="atLeast"/>
        <w:rPr>
          <w:rFonts w:ascii="Arial Narrow" w:hAnsi="Arial Narrow"/>
          <w:b/>
        </w:rPr>
      </w:pPr>
    </w:p>
    <w:p w14:paraId="7200CBD9" w14:textId="7AC41C1E" w:rsidR="000E2006" w:rsidRPr="009C583F" w:rsidRDefault="000E2006" w:rsidP="009C583F">
      <w:pPr>
        <w:pStyle w:val="ListParagraph"/>
        <w:numPr>
          <w:ilvl w:val="0"/>
          <w:numId w:val="6"/>
        </w:numPr>
        <w:spacing w:after="120" w:line="20" w:lineRule="atLeast"/>
        <w:rPr>
          <w:rFonts w:ascii="Arial Narrow" w:hAnsi="Arial Narrow"/>
          <w:b/>
        </w:rPr>
      </w:pPr>
      <w:r w:rsidRPr="009C583F">
        <w:rPr>
          <w:rFonts w:ascii="Arial Narrow" w:hAnsi="Arial Narrow"/>
          <w:b/>
        </w:rPr>
        <w:t xml:space="preserve">Travaux </w:t>
      </w:r>
      <w:r w:rsidR="00B536E8">
        <w:rPr>
          <w:rFonts w:ascii="Arial Narrow" w:hAnsi="Arial Narrow"/>
          <w:b/>
        </w:rPr>
        <w:t>de construction de sept</w:t>
      </w:r>
      <w:r w:rsidRPr="009C583F">
        <w:rPr>
          <w:rFonts w:ascii="Arial Narrow" w:hAnsi="Arial Narrow"/>
          <w:b/>
        </w:rPr>
        <w:t xml:space="preserve"> (0</w:t>
      </w:r>
      <w:r w:rsidR="00B536E8">
        <w:rPr>
          <w:rFonts w:ascii="Arial Narrow" w:hAnsi="Arial Narrow"/>
          <w:b/>
        </w:rPr>
        <w:t>7</w:t>
      </w:r>
      <w:r w:rsidRPr="009C583F">
        <w:rPr>
          <w:rFonts w:ascii="Arial Narrow" w:hAnsi="Arial Narrow"/>
          <w:b/>
        </w:rPr>
        <w:t xml:space="preserve">) </w:t>
      </w:r>
      <w:r w:rsidR="002F6F48" w:rsidRPr="009C583F">
        <w:rPr>
          <w:rFonts w:ascii="Arial Narrow" w:hAnsi="Arial Narrow"/>
          <w:b/>
        </w:rPr>
        <w:t xml:space="preserve">magasins de </w:t>
      </w:r>
      <w:r w:rsidR="00B536E8">
        <w:rPr>
          <w:rFonts w:ascii="Arial Narrow" w:hAnsi="Arial Narrow"/>
          <w:b/>
        </w:rPr>
        <w:t>stockage de machine de décorticage de fonio</w:t>
      </w:r>
    </w:p>
    <w:tbl>
      <w:tblPr>
        <w:tblW w:w="9063" w:type="dxa"/>
        <w:tblInd w:w="55" w:type="dxa"/>
        <w:tblCellMar>
          <w:left w:w="70" w:type="dxa"/>
          <w:right w:w="70" w:type="dxa"/>
        </w:tblCellMar>
        <w:tblLook w:val="04A0" w:firstRow="1" w:lastRow="0" w:firstColumn="1" w:lastColumn="0" w:noHBand="0" w:noVBand="1"/>
      </w:tblPr>
      <w:tblGrid>
        <w:gridCol w:w="477"/>
        <w:gridCol w:w="4022"/>
        <w:gridCol w:w="1785"/>
        <w:gridCol w:w="2779"/>
      </w:tblGrid>
      <w:tr w:rsidR="000E2006" w:rsidRPr="0004792F" w14:paraId="0916E8AC" w14:textId="77777777" w:rsidTr="007D3B87">
        <w:trPr>
          <w:trHeight w:val="20"/>
        </w:trPr>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92F35" w14:textId="77777777" w:rsidR="000E2006" w:rsidRPr="0004792F" w:rsidRDefault="000E2006" w:rsidP="00F11D32">
            <w:pPr>
              <w:spacing w:after="120" w:line="20" w:lineRule="atLeast"/>
              <w:jc w:val="center"/>
              <w:rPr>
                <w:rFonts w:ascii="Arial Narrow" w:eastAsia="Times New Roman" w:hAnsi="Arial Narrow" w:cstheme="minorHAnsi"/>
                <w:b/>
              </w:rPr>
            </w:pPr>
            <w:r w:rsidRPr="0004792F">
              <w:rPr>
                <w:rFonts w:ascii="Arial Narrow" w:eastAsia="Times New Roman" w:hAnsi="Arial Narrow" w:cstheme="minorHAnsi"/>
                <w:b/>
              </w:rPr>
              <w:t>N°</w:t>
            </w:r>
          </w:p>
        </w:tc>
        <w:tc>
          <w:tcPr>
            <w:tcW w:w="4022" w:type="dxa"/>
            <w:tcBorders>
              <w:top w:val="single" w:sz="4" w:space="0" w:color="auto"/>
              <w:left w:val="nil"/>
              <w:bottom w:val="single" w:sz="4" w:space="0" w:color="auto"/>
              <w:right w:val="single" w:sz="4" w:space="0" w:color="auto"/>
            </w:tcBorders>
            <w:shd w:val="clear" w:color="auto" w:fill="auto"/>
            <w:vAlign w:val="center"/>
            <w:hideMark/>
          </w:tcPr>
          <w:p w14:paraId="46B4C2F8" w14:textId="77777777" w:rsidR="000E2006" w:rsidRPr="0004792F" w:rsidRDefault="000E2006" w:rsidP="00F11D32">
            <w:pPr>
              <w:spacing w:after="120" w:line="20" w:lineRule="atLeast"/>
              <w:jc w:val="center"/>
              <w:rPr>
                <w:rFonts w:ascii="Arial Narrow" w:eastAsia="Times New Roman" w:hAnsi="Arial Narrow" w:cstheme="minorHAnsi"/>
                <w:b/>
                <w:bCs/>
              </w:rPr>
            </w:pPr>
            <w:r w:rsidRPr="0004792F">
              <w:rPr>
                <w:rFonts w:ascii="Arial Narrow" w:eastAsia="Times New Roman" w:hAnsi="Arial Narrow" w:cstheme="minorHAnsi"/>
                <w:b/>
                <w:bCs/>
              </w:rPr>
              <w:t>Bénéficiaires</w:t>
            </w:r>
          </w:p>
        </w:tc>
        <w:tc>
          <w:tcPr>
            <w:tcW w:w="1785" w:type="dxa"/>
            <w:tcBorders>
              <w:top w:val="single" w:sz="4" w:space="0" w:color="auto"/>
              <w:left w:val="nil"/>
              <w:bottom w:val="single" w:sz="4" w:space="0" w:color="auto"/>
              <w:right w:val="single" w:sz="4" w:space="0" w:color="auto"/>
            </w:tcBorders>
          </w:tcPr>
          <w:p w14:paraId="1FA87F35" w14:textId="41CB3497" w:rsidR="000E2006" w:rsidRPr="0004792F" w:rsidRDefault="002F6F48" w:rsidP="00F11D32">
            <w:pPr>
              <w:spacing w:after="120" w:line="20" w:lineRule="atLeast"/>
              <w:jc w:val="center"/>
              <w:rPr>
                <w:rFonts w:ascii="Arial Narrow" w:eastAsia="Times New Roman" w:hAnsi="Arial Narrow" w:cstheme="minorHAnsi"/>
                <w:b/>
                <w:bCs/>
              </w:rPr>
            </w:pPr>
            <w:r>
              <w:rPr>
                <w:rFonts w:ascii="Arial Narrow" w:eastAsia="Times New Roman" w:hAnsi="Arial Narrow" w:cstheme="minorHAnsi"/>
                <w:b/>
                <w:bCs/>
              </w:rPr>
              <w:t>Commune</w:t>
            </w:r>
          </w:p>
        </w:tc>
        <w:tc>
          <w:tcPr>
            <w:tcW w:w="2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4E94D" w14:textId="4C886D8F" w:rsidR="000E2006" w:rsidRPr="0004792F" w:rsidRDefault="000E2006" w:rsidP="00F11D32">
            <w:pPr>
              <w:spacing w:after="120" w:line="20" w:lineRule="atLeast"/>
              <w:jc w:val="center"/>
              <w:rPr>
                <w:rFonts w:ascii="Arial Narrow" w:eastAsia="Times New Roman" w:hAnsi="Arial Narrow" w:cstheme="minorHAnsi"/>
                <w:b/>
                <w:bCs/>
              </w:rPr>
            </w:pPr>
            <w:r>
              <w:rPr>
                <w:rFonts w:ascii="Arial Narrow" w:eastAsia="Times New Roman" w:hAnsi="Arial Narrow" w:cstheme="minorHAnsi"/>
                <w:b/>
                <w:bCs/>
              </w:rPr>
              <w:t>Site travaux</w:t>
            </w:r>
            <w:r w:rsidR="002F6F48">
              <w:rPr>
                <w:rFonts w:ascii="Arial Narrow" w:eastAsia="Times New Roman" w:hAnsi="Arial Narrow" w:cstheme="minorHAnsi"/>
                <w:b/>
                <w:bCs/>
              </w:rPr>
              <w:t>/ Villages</w:t>
            </w:r>
          </w:p>
        </w:tc>
      </w:tr>
      <w:tr w:rsidR="000E2006" w:rsidRPr="0004792F" w14:paraId="2C29BEDB" w14:textId="77777777" w:rsidTr="007D3B87">
        <w:trPr>
          <w:trHeight w:val="20"/>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14:paraId="4EE8BCB7" w14:textId="77777777" w:rsidR="000E2006" w:rsidRPr="0004792F" w:rsidRDefault="000E2006" w:rsidP="00F11D32">
            <w:pPr>
              <w:spacing w:after="120" w:line="20" w:lineRule="atLeast"/>
              <w:jc w:val="center"/>
              <w:rPr>
                <w:rFonts w:ascii="Arial Narrow" w:eastAsia="Times New Roman" w:hAnsi="Arial Narrow" w:cstheme="minorHAnsi"/>
              </w:rPr>
            </w:pPr>
            <w:r w:rsidRPr="0004792F">
              <w:rPr>
                <w:rFonts w:ascii="Arial Narrow" w:eastAsia="Times New Roman" w:hAnsi="Arial Narrow" w:cstheme="minorHAnsi"/>
              </w:rPr>
              <w:t>1</w:t>
            </w:r>
          </w:p>
        </w:tc>
        <w:tc>
          <w:tcPr>
            <w:tcW w:w="4022" w:type="dxa"/>
            <w:tcBorders>
              <w:top w:val="nil"/>
              <w:left w:val="nil"/>
              <w:bottom w:val="single" w:sz="4" w:space="0" w:color="auto"/>
              <w:right w:val="single" w:sz="4" w:space="0" w:color="auto"/>
            </w:tcBorders>
            <w:shd w:val="clear" w:color="auto" w:fill="auto"/>
            <w:vAlign w:val="center"/>
            <w:hideMark/>
          </w:tcPr>
          <w:p w14:paraId="519C9517" w14:textId="0C14D6E0" w:rsidR="000E2006" w:rsidRPr="0004792F" w:rsidRDefault="00B536E8" w:rsidP="00F11D32">
            <w:pPr>
              <w:spacing w:after="120" w:line="20" w:lineRule="atLeast"/>
              <w:rPr>
                <w:rFonts w:ascii="Arial Narrow" w:eastAsia="Times New Roman" w:hAnsi="Arial Narrow" w:cstheme="minorHAnsi"/>
              </w:rPr>
            </w:pPr>
            <w:r>
              <w:rPr>
                <w:rFonts w:ascii="Arial Narrow" w:eastAsia="Times New Roman" w:hAnsi="Arial Narrow" w:cstheme="minorHAnsi"/>
              </w:rPr>
              <w:t xml:space="preserve">GIE des femmes de </w:t>
            </w:r>
            <w:proofErr w:type="spellStart"/>
            <w:r w:rsidRPr="00B536E8">
              <w:rPr>
                <w:rFonts w:ascii="Arial Narrow" w:eastAsia="Times New Roman" w:hAnsi="Arial Narrow" w:cstheme="minorHAnsi"/>
              </w:rPr>
              <w:t>Fongolimbi</w:t>
            </w:r>
            <w:proofErr w:type="spellEnd"/>
            <w:r w:rsidRPr="00B536E8">
              <w:rPr>
                <w:rFonts w:ascii="Arial Narrow" w:eastAsia="Times New Roman" w:hAnsi="Arial Narrow" w:cstheme="minorHAnsi"/>
              </w:rPr>
              <w:t xml:space="preserve"> (</w:t>
            </w:r>
            <w:proofErr w:type="spellStart"/>
            <w:r w:rsidRPr="00B536E8">
              <w:rPr>
                <w:rFonts w:ascii="Arial Narrow" w:eastAsia="Times New Roman" w:hAnsi="Arial Narrow" w:cstheme="minorHAnsi"/>
              </w:rPr>
              <w:t>Fongo</w:t>
            </w:r>
            <w:proofErr w:type="spellEnd"/>
            <w:r w:rsidRPr="00B536E8">
              <w:rPr>
                <w:rFonts w:ascii="Arial Narrow" w:eastAsia="Times New Roman" w:hAnsi="Arial Narrow" w:cstheme="minorHAnsi"/>
              </w:rPr>
              <w:t xml:space="preserve"> 1)</w:t>
            </w:r>
          </w:p>
        </w:tc>
        <w:tc>
          <w:tcPr>
            <w:tcW w:w="1785" w:type="dxa"/>
            <w:tcBorders>
              <w:top w:val="single" w:sz="4" w:space="0" w:color="auto"/>
              <w:left w:val="nil"/>
              <w:bottom w:val="single" w:sz="4" w:space="0" w:color="auto"/>
              <w:right w:val="single" w:sz="4" w:space="0" w:color="auto"/>
            </w:tcBorders>
          </w:tcPr>
          <w:p w14:paraId="7F1080AC" w14:textId="5A6BF61F" w:rsidR="000E2006" w:rsidRDefault="009E5E21" w:rsidP="00F11D32">
            <w:pPr>
              <w:spacing w:after="120" w:line="20" w:lineRule="atLeast"/>
              <w:rPr>
                <w:rFonts w:ascii="Arial Narrow" w:eastAsia="Times New Roman" w:hAnsi="Arial Narrow" w:cstheme="minorHAnsi"/>
              </w:rPr>
            </w:pPr>
            <w:r>
              <w:rPr>
                <w:rFonts w:ascii="Arial Narrow" w:eastAsia="Times New Roman" w:hAnsi="Arial Narrow" w:cstheme="minorHAnsi"/>
              </w:rPr>
              <w:t>Fongolimbi</w:t>
            </w:r>
          </w:p>
        </w:tc>
        <w:tc>
          <w:tcPr>
            <w:tcW w:w="2779" w:type="dxa"/>
            <w:tcBorders>
              <w:top w:val="nil"/>
              <w:left w:val="single" w:sz="4" w:space="0" w:color="auto"/>
              <w:bottom w:val="single" w:sz="4" w:space="0" w:color="auto"/>
              <w:right w:val="single" w:sz="4" w:space="0" w:color="auto"/>
            </w:tcBorders>
            <w:shd w:val="clear" w:color="auto" w:fill="auto"/>
            <w:vAlign w:val="center"/>
            <w:hideMark/>
          </w:tcPr>
          <w:p w14:paraId="37254736" w14:textId="091907BB" w:rsidR="000E2006" w:rsidRPr="0004792F" w:rsidRDefault="009E5E21" w:rsidP="00F11D32">
            <w:pPr>
              <w:spacing w:after="120" w:line="20" w:lineRule="atLeast"/>
              <w:rPr>
                <w:rFonts w:ascii="Arial Narrow" w:eastAsia="Times New Roman" w:hAnsi="Arial Narrow" w:cstheme="minorHAnsi"/>
              </w:rPr>
            </w:pPr>
            <w:r>
              <w:rPr>
                <w:rFonts w:ascii="Arial Narrow" w:eastAsia="Times New Roman" w:hAnsi="Arial Narrow" w:cstheme="minorHAnsi"/>
              </w:rPr>
              <w:t>Fongolimbi</w:t>
            </w:r>
          </w:p>
        </w:tc>
      </w:tr>
      <w:tr w:rsidR="007D3B87" w:rsidRPr="0004792F" w14:paraId="6A9E6617" w14:textId="77777777" w:rsidTr="007D3B87">
        <w:trPr>
          <w:trHeight w:val="20"/>
        </w:trPr>
        <w:tc>
          <w:tcPr>
            <w:tcW w:w="477" w:type="dxa"/>
            <w:tcBorders>
              <w:top w:val="nil"/>
              <w:left w:val="single" w:sz="4" w:space="0" w:color="auto"/>
              <w:bottom w:val="single" w:sz="4" w:space="0" w:color="auto"/>
              <w:right w:val="single" w:sz="4" w:space="0" w:color="auto"/>
            </w:tcBorders>
            <w:shd w:val="clear" w:color="auto" w:fill="auto"/>
            <w:noWrap/>
            <w:vAlign w:val="center"/>
          </w:tcPr>
          <w:p w14:paraId="1450157B" w14:textId="538EE0E7" w:rsidR="007D3B87" w:rsidRPr="0004792F" w:rsidRDefault="007D3B87" w:rsidP="007D3B87">
            <w:pPr>
              <w:spacing w:after="120" w:line="20" w:lineRule="atLeast"/>
              <w:jc w:val="center"/>
              <w:rPr>
                <w:rFonts w:ascii="Arial Narrow" w:eastAsia="Times New Roman" w:hAnsi="Arial Narrow" w:cstheme="minorHAnsi"/>
              </w:rPr>
            </w:pPr>
            <w:r>
              <w:rPr>
                <w:rFonts w:ascii="Arial Narrow" w:eastAsia="Times New Roman" w:hAnsi="Arial Narrow" w:cstheme="minorHAnsi"/>
              </w:rPr>
              <w:t>2</w:t>
            </w:r>
          </w:p>
        </w:tc>
        <w:tc>
          <w:tcPr>
            <w:tcW w:w="4022" w:type="dxa"/>
            <w:tcBorders>
              <w:top w:val="nil"/>
              <w:left w:val="nil"/>
              <w:bottom w:val="single" w:sz="4" w:space="0" w:color="auto"/>
              <w:right w:val="single" w:sz="4" w:space="0" w:color="auto"/>
            </w:tcBorders>
            <w:shd w:val="clear" w:color="auto" w:fill="auto"/>
            <w:vAlign w:val="center"/>
          </w:tcPr>
          <w:p w14:paraId="5F54D5E4" w14:textId="1D470B90" w:rsidR="007D3B87" w:rsidRDefault="007D3B87" w:rsidP="007D3B87">
            <w:pPr>
              <w:spacing w:after="120" w:line="20" w:lineRule="atLeast"/>
              <w:rPr>
                <w:rFonts w:ascii="Arial Narrow" w:eastAsia="Times New Roman" w:hAnsi="Arial Narrow" w:cstheme="minorHAnsi"/>
              </w:rPr>
            </w:pPr>
            <w:r>
              <w:rPr>
                <w:rFonts w:ascii="Arial Narrow" w:eastAsia="Times New Roman" w:hAnsi="Arial Narrow" w:cstheme="minorHAnsi"/>
              </w:rPr>
              <w:t xml:space="preserve">GIE des femmes de </w:t>
            </w:r>
            <w:proofErr w:type="spellStart"/>
            <w:r>
              <w:rPr>
                <w:rFonts w:ascii="Arial Narrow" w:eastAsia="Times New Roman" w:hAnsi="Arial Narrow" w:cstheme="minorHAnsi"/>
              </w:rPr>
              <w:t>Fongolimbi</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Fongo</w:t>
            </w:r>
            <w:proofErr w:type="spellEnd"/>
            <w:r>
              <w:rPr>
                <w:rFonts w:ascii="Arial Narrow" w:eastAsia="Times New Roman" w:hAnsi="Arial Narrow" w:cstheme="minorHAnsi"/>
              </w:rPr>
              <w:t xml:space="preserve"> 2) </w:t>
            </w:r>
          </w:p>
        </w:tc>
        <w:tc>
          <w:tcPr>
            <w:tcW w:w="1785" w:type="dxa"/>
            <w:tcBorders>
              <w:top w:val="single" w:sz="4" w:space="0" w:color="auto"/>
              <w:left w:val="nil"/>
              <w:bottom w:val="single" w:sz="4" w:space="0" w:color="auto"/>
              <w:right w:val="single" w:sz="4" w:space="0" w:color="auto"/>
            </w:tcBorders>
          </w:tcPr>
          <w:p w14:paraId="549E6D3C" w14:textId="323AA31E" w:rsidR="007D3B87" w:rsidRDefault="007D3B87" w:rsidP="007D3B87">
            <w:pPr>
              <w:spacing w:after="120" w:line="20" w:lineRule="atLeast"/>
              <w:rPr>
                <w:rFonts w:ascii="Arial Narrow" w:eastAsia="Times New Roman" w:hAnsi="Arial Narrow" w:cstheme="minorHAnsi"/>
              </w:rPr>
            </w:pPr>
            <w:r>
              <w:rPr>
                <w:rFonts w:ascii="Arial Narrow" w:eastAsia="Times New Roman" w:hAnsi="Arial Narrow" w:cstheme="minorHAnsi"/>
              </w:rPr>
              <w:t>Fongolimbi</w:t>
            </w:r>
          </w:p>
        </w:tc>
        <w:tc>
          <w:tcPr>
            <w:tcW w:w="2779" w:type="dxa"/>
            <w:tcBorders>
              <w:top w:val="nil"/>
              <w:left w:val="single" w:sz="4" w:space="0" w:color="auto"/>
              <w:bottom w:val="single" w:sz="4" w:space="0" w:color="auto"/>
              <w:right w:val="single" w:sz="4" w:space="0" w:color="auto"/>
            </w:tcBorders>
            <w:shd w:val="clear" w:color="auto" w:fill="auto"/>
            <w:vAlign w:val="center"/>
          </w:tcPr>
          <w:p w14:paraId="5CD175BB" w14:textId="0E9077D7" w:rsidR="007D3B87" w:rsidRPr="009E5E21" w:rsidRDefault="007D3B87" w:rsidP="007D3B87">
            <w:pPr>
              <w:spacing w:after="120" w:line="20" w:lineRule="atLeast"/>
              <w:rPr>
                <w:rFonts w:ascii="Arial Narrow" w:eastAsia="Times New Roman" w:hAnsi="Arial Narrow" w:cstheme="minorHAnsi"/>
              </w:rPr>
            </w:pPr>
            <w:proofErr w:type="spellStart"/>
            <w:r>
              <w:rPr>
                <w:rFonts w:ascii="Arial Narrow" w:eastAsia="Times New Roman" w:hAnsi="Arial Narrow" w:cstheme="minorHAnsi"/>
              </w:rPr>
              <w:t>Fongolimbi</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Fongo</w:t>
            </w:r>
            <w:proofErr w:type="spellEnd"/>
            <w:r>
              <w:rPr>
                <w:rFonts w:ascii="Arial Narrow" w:eastAsia="Times New Roman" w:hAnsi="Arial Narrow" w:cstheme="minorHAnsi"/>
              </w:rPr>
              <w:t xml:space="preserve"> 2)</w:t>
            </w:r>
          </w:p>
        </w:tc>
      </w:tr>
      <w:tr w:rsidR="007D3B87" w:rsidRPr="0004792F" w14:paraId="3FB3B654" w14:textId="77777777" w:rsidTr="007D3B87">
        <w:trPr>
          <w:trHeight w:val="20"/>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14:paraId="588BA209" w14:textId="2EDC5096" w:rsidR="007D3B87" w:rsidRPr="0004792F" w:rsidRDefault="007D3B87" w:rsidP="007D3B87">
            <w:pPr>
              <w:spacing w:after="120" w:line="20" w:lineRule="atLeast"/>
              <w:jc w:val="center"/>
              <w:rPr>
                <w:rFonts w:ascii="Arial Narrow" w:eastAsia="Times New Roman" w:hAnsi="Arial Narrow" w:cstheme="minorHAnsi"/>
              </w:rPr>
            </w:pPr>
            <w:r>
              <w:rPr>
                <w:rFonts w:ascii="Arial Narrow" w:eastAsia="Times New Roman" w:hAnsi="Arial Narrow" w:cstheme="minorHAnsi"/>
              </w:rPr>
              <w:t>3</w:t>
            </w:r>
          </w:p>
        </w:tc>
        <w:tc>
          <w:tcPr>
            <w:tcW w:w="4022" w:type="dxa"/>
            <w:tcBorders>
              <w:top w:val="nil"/>
              <w:left w:val="nil"/>
              <w:bottom w:val="single" w:sz="4" w:space="0" w:color="auto"/>
              <w:right w:val="single" w:sz="4" w:space="0" w:color="auto"/>
            </w:tcBorders>
            <w:shd w:val="clear" w:color="auto" w:fill="auto"/>
            <w:vAlign w:val="center"/>
          </w:tcPr>
          <w:p w14:paraId="7FD4223C" w14:textId="0C842775" w:rsidR="007D3B87" w:rsidRPr="0004792F" w:rsidRDefault="007D3B87" w:rsidP="007D3B87">
            <w:pPr>
              <w:spacing w:after="120" w:line="20" w:lineRule="atLeast"/>
              <w:rPr>
                <w:rFonts w:ascii="Arial Narrow" w:eastAsia="Times New Roman" w:hAnsi="Arial Narrow" w:cstheme="minorHAnsi"/>
              </w:rPr>
            </w:pPr>
            <w:r>
              <w:rPr>
                <w:rFonts w:ascii="Arial Narrow" w:eastAsia="Times New Roman" w:hAnsi="Arial Narrow" w:cstheme="minorHAnsi"/>
              </w:rPr>
              <w:t xml:space="preserve">GIE des femmes de </w:t>
            </w:r>
            <w:proofErr w:type="spellStart"/>
            <w:r w:rsidRPr="009E5E21">
              <w:rPr>
                <w:rFonts w:ascii="Arial Narrow" w:eastAsia="Times New Roman" w:hAnsi="Arial Narrow" w:cstheme="minorHAnsi"/>
              </w:rPr>
              <w:t>Lindian-Maléme</w:t>
            </w:r>
            <w:proofErr w:type="spellEnd"/>
            <w:r w:rsidRPr="009E5E21">
              <w:rPr>
                <w:rFonts w:ascii="Arial Narrow" w:eastAsia="Times New Roman" w:hAnsi="Arial Narrow" w:cstheme="minorHAnsi"/>
              </w:rPr>
              <w:t xml:space="preserve"> (</w:t>
            </w:r>
            <w:proofErr w:type="spellStart"/>
            <w:r w:rsidRPr="009E5E21">
              <w:rPr>
                <w:rFonts w:ascii="Arial Narrow" w:eastAsia="Times New Roman" w:hAnsi="Arial Narrow" w:cstheme="minorHAnsi"/>
              </w:rPr>
              <w:t>Maléme</w:t>
            </w:r>
            <w:proofErr w:type="spellEnd"/>
            <w:r w:rsidRPr="009E5E21">
              <w:rPr>
                <w:rFonts w:ascii="Arial Narrow" w:eastAsia="Times New Roman" w:hAnsi="Arial Narrow" w:cstheme="minorHAnsi"/>
              </w:rPr>
              <w:t>)</w:t>
            </w:r>
          </w:p>
        </w:tc>
        <w:tc>
          <w:tcPr>
            <w:tcW w:w="1785" w:type="dxa"/>
            <w:tcBorders>
              <w:top w:val="single" w:sz="4" w:space="0" w:color="auto"/>
              <w:left w:val="nil"/>
              <w:bottom w:val="single" w:sz="4" w:space="0" w:color="auto"/>
              <w:right w:val="single" w:sz="4" w:space="0" w:color="auto"/>
            </w:tcBorders>
          </w:tcPr>
          <w:p w14:paraId="08325861" w14:textId="63F2F4EC" w:rsidR="007D3B87" w:rsidRDefault="007D3B87" w:rsidP="007D3B87">
            <w:pPr>
              <w:spacing w:after="120" w:line="20" w:lineRule="atLeast"/>
              <w:rPr>
                <w:rFonts w:ascii="Arial Narrow" w:eastAsia="Times New Roman" w:hAnsi="Arial Narrow" w:cstheme="minorHAnsi"/>
              </w:rPr>
            </w:pPr>
            <w:r>
              <w:rPr>
                <w:rFonts w:ascii="Arial Narrow" w:eastAsia="Times New Roman" w:hAnsi="Arial Narrow" w:cstheme="minorHAnsi"/>
              </w:rPr>
              <w:t>Dimboli</w:t>
            </w:r>
          </w:p>
        </w:tc>
        <w:tc>
          <w:tcPr>
            <w:tcW w:w="2779" w:type="dxa"/>
            <w:tcBorders>
              <w:top w:val="nil"/>
              <w:left w:val="single" w:sz="4" w:space="0" w:color="auto"/>
              <w:bottom w:val="single" w:sz="4" w:space="0" w:color="auto"/>
              <w:right w:val="single" w:sz="4" w:space="0" w:color="auto"/>
            </w:tcBorders>
            <w:shd w:val="clear" w:color="auto" w:fill="auto"/>
            <w:vAlign w:val="center"/>
            <w:hideMark/>
          </w:tcPr>
          <w:p w14:paraId="0E752907" w14:textId="4DEE3C9F" w:rsidR="007D3B87" w:rsidRPr="0004792F" w:rsidRDefault="007D3B87" w:rsidP="007D3B87">
            <w:pPr>
              <w:spacing w:after="120" w:line="20" w:lineRule="atLeast"/>
              <w:rPr>
                <w:rFonts w:ascii="Arial Narrow" w:eastAsia="Times New Roman" w:hAnsi="Arial Narrow" w:cstheme="minorHAnsi"/>
              </w:rPr>
            </w:pPr>
            <w:proofErr w:type="spellStart"/>
            <w:r w:rsidRPr="009E5E21">
              <w:rPr>
                <w:rFonts w:ascii="Arial Narrow" w:eastAsia="Times New Roman" w:hAnsi="Arial Narrow" w:cstheme="minorHAnsi"/>
              </w:rPr>
              <w:t>Lindian-Maléme</w:t>
            </w:r>
            <w:proofErr w:type="spellEnd"/>
            <w:r w:rsidRPr="009E5E21">
              <w:rPr>
                <w:rFonts w:ascii="Arial Narrow" w:eastAsia="Times New Roman" w:hAnsi="Arial Narrow" w:cstheme="minorHAnsi"/>
              </w:rPr>
              <w:t xml:space="preserve"> (</w:t>
            </w:r>
            <w:proofErr w:type="spellStart"/>
            <w:r w:rsidRPr="009E5E21">
              <w:rPr>
                <w:rFonts w:ascii="Arial Narrow" w:eastAsia="Times New Roman" w:hAnsi="Arial Narrow" w:cstheme="minorHAnsi"/>
              </w:rPr>
              <w:t>Maléme</w:t>
            </w:r>
            <w:proofErr w:type="spellEnd"/>
            <w:r w:rsidRPr="009E5E21">
              <w:rPr>
                <w:rFonts w:ascii="Arial Narrow" w:eastAsia="Times New Roman" w:hAnsi="Arial Narrow" w:cstheme="minorHAnsi"/>
              </w:rPr>
              <w:t>)</w:t>
            </w:r>
          </w:p>
        </w:tc>
      </w:tr>
      <w:tr w:rsidR="007D3B87" w:rsidRPr="0004792F" w14:paraId="403FB058" w14:textId="77777777" w:rsidTr="007D3B87">
        <w:trPr>
          <w:trHeight w:val="20"/>
        </w:trPr>
        <w:tc>
          <w:tcPr>
            <w:tcW w:w="477" w:type="dxa"/>
            <w:tcBorders>
              <w:top w:val="nil"/>
              <w:left w:val="single" w:sz="4" w:space="0" w:color="auto"/>
              <w:bottom w:val="single" w:sz="4" w:space="0" w:color="auto"/>
              <w:right w:val="single" w:sz="4" w:space="0" w:color="auto"/>
            </w:tcBorders>
            <w:shd w:val="clear" w:color="auto" w:fill="auto"/>
            <w:noWrap/>
            <w:vAlign w:val="center"/>
          </w:tcPr>
          <w:p w14:paraId="05430069" w14:textId="790DBABC" w:rsidR="007D3B87" w:rsidRPr="0004792F" w:rsidRDefault="007D3B87" w:rsidP="007D3B87">
            <w:pPr>
              <w:spacing w:after="120" w:line="20" w:lineRule="atLeast"/>
              <w:jc w:val="center"/>
              <w:rPr>
                <w:rFonts w:ascii="Arial Narrow" w:eastAsia="Times New Roman" w:hAnsi="Arial Narrow" w:cstheme="minorHAnsi"/>
              </w:rPr>
            </w:pPr>
            <w:r>
              <w:rPr>
                <w:rFonts w:ascii="Arial Narrow" w:eastAsia="Times New Roman" w:hAnsi="Arial Narrow" w:cstheme="minorHAnsi"/>
              </w:rPr>
              <w:t>4</w:t>
            </w:r>
          </w:p>
        </w:tc>
        <w:tc>
          <w:tcPr>
            <w:tcW w:w="4022" w:type="dxa"/>
            <w:tcBorders>
              <w:top w:val="nil"/>
              <w:left w:val="nil"/>
              <w:bottom w:val="single" w:sz="4" w:space="0" w:color="auto"/>
              <w:right w:val="single" w:sz="4" w:space="0" w:color="auto"/>
            </w:tcBorders>
            <w:shd w:val="clear" w:color="auto" w:fill="auto"/>
            <w:vAlign w:val="center"/>
          </w:tcPr>
          <w:p w14:paraId="767380DA" w14:textId="2511FEA4" w:rsidR="007D3B87" w:rsidRDefault="007D3B87" w:rsidP="007D3B87">
            <w:pPr>
              <w:spacing w:after="120" w:line="20" w:lineRule="atLeast"/>
              <w:rPr>
                <w:rFonts w:ascii="Arial Narrow" w:eastAsia="Times New Roman" w:hAnsi="Arial Narrow" w:cstheme="minorHAnsi"/>
              </w:rPr>
            </w:pPr>
            <w:r>
              <w:rPr>
                <w:rFonts w:ascii="Arial Narrow" w:eastAsia="Times New Roman" w:hAnsi="Arial Narrow" w:cstheme="minorHAnsi"/>
              </w:rPr>
              <w:t xml:space="preserve">GIE des femmes de </w:t>
            </w:r>
            <w:proofErr w:type="spellStart"/>
            <w:r>
              <w:rPr>
                <w:rFonts w:ascii="Arial Narrow" w:eastAsia="Times New Roman" w:hAnsi="Arial Narrow" w:cstheme="minorHAnsi"/>
              </w:rPr>
              <w:t>Malinda</w:t>
            </w:r>
            <w:proofErr w:type="spellEnd"/>
          </w:p>
        </w:tc>
        <w:tc>
          <w:tcPr>
            <w:tcW w:w="1785" w:type="dxa"/>
            <w:tcBorders>
              <w:top w:val="single" w:sz="4" w:space="0" w:color="auto"/>
              <w:left w:val="nil"/>
              <w:bottom w:val="single" w:sz="4" w:space="0" w:color="auto"/>
              <w:right w:val="single" w:sz="4" w:space="0" w:color="auto"/>
            </w:tcBorders>
          </w:tcPr>
          <w:p w14:paraId="48231AB0" w14:textId="675C91A6" w:rsidR="007D3B87" w:rsidRDefault="007D3B87" w:rsidP="007D3B87">
            <w:pPr>
              <w:spacing w:after="120" w:line="20" w:lineRule="atLeast"/>
              <w:rPr>
                <w:rFonts w:ascii="Arial Narrow" w:eastAsia="Times New Roman" w:hAnsi="Arial Narrow" w:cstheme="minorHAnsi"/>
              </w:rPr>
            </w:pPr>
            <w:r>
              <w:rPr>
                <w:rFonts w:ascii="Arial Narrow" w:eastAsia="Times New Roman" w:hAnsi="Arial Narrow" w:cstheme="minorHAnsi"/>
              </w:rPr>
              <w:t>Dimboli</w:t>
            </w:r>
          </w:p>
        </w:tc>
        <w:tc>
          <w:tcPr>
            <w:tcW w:w="2779" w:type="dxa"/>
            <w:tcBorders>
              <w:top w:val="nil"/>
              <w:left w:val="single" w:sz="4" w:space="0" w:color="auto"/>
              <w:bottom w:val="single" w:sz="4" w:space="0" w:color="auto"/>
              <w:right w:val="single" w:sz="4" w:space="0" w:color="auto"/>
            </w:tcBorders>
            <w:shd w:val="clear" w:color="auto" w:fill="auto"/>
            <w:vAlign w:val="center"/>
          </w:tcPr>
          <w:p w14:paraId="05C3B692" w14:textId="654C8B8F" w:rsidR="007D3B87" w:rsidRPr="009E5E21" w:rsidRDefault="007D3B87" w:rsidP="007D3B87">
            <w:pPr>
              <w:spacing w:after="120" w:line="20" w:lineRule="atLeast"/>
              <w:rPr>
                <w:rFonts w:ascii="Arial Narrow" w:eastAsia="Times New Roman" w:hAnsi="Arial Narrow" w:cstheme="minorHAnsi"/>
              </w:rPr>
            </w:pPr>
            <w:proofErr w:type="spellStart"/>
            <w:r>
              <w:rPr>
                <w:rFonts w:ascii="Arial Narrow" w:eastAsia="Times New Roman" w:hAnsi="Arial Narrow" w:cstheme="minorHAnsi"/>
              </w:rPr>
              <w:t>Malinda</w:t>
            </w:r>
            <w:proofErr w:type="spellEnd"/>
          </w:p>
        </w:tc>
      </w:tr>
      <w:tr w:rsidR="007D3B87" w:rsidRPr="0004792F" w14:paraId="0687C606" w14:textId="77777777" w:rsidTr="007D3B87">
        <w:trPr>
          <w:trHeight w:val="20"/>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14:paraId="6C66849D" w14:textId="550C4875" w:rsidR="007D3B87" w:rsidRPr="0004792F" w:rsidRDefault="007D3B87" w:rsidP="007D3B87">
            <w:pPr>
              <w:spacing w:after="120" w:line="20" w:lineRule="atLeast"/>
              <w:jc w:val="center"/>
              <w:rPr>
                <w:rFonts w:ascii="Arial Narrow" w:eastAsia="Times New Roman" w:hAnsi="Arial Narrow" w:cstheme="minorHAnsi"/>
              </w:rPr>
            </w:pPr>
            <w:r>
              <w:rPr>
                <w:rFonts w:ascii="Arial Narrow" w:eastAsia="Times New Roman" w:hAnsi="Arial Narrow" w:cstheme="minorHAnsi"/>
              </w:rPr>
              <w:t>5</w:t>
            </w:r>
          </w:p>
        </w:tc>
        <w:tc>
          <w:tcPr>
            <w:tcW w:w="4022" w:type="dxa"/>
            <w:tcBorders>
              <w:top w:val="nil"/>
              <w:left w:val="nil"/>
              <w:bottom w:val="single" w:sz="4" w:space="0" w:color="auto"/>
              <w:right w:val="single" w:sz="4" w:space="0" w:color="auto"/>
            </w:tcBorders>
            <w:shd w:val="clear" w:color="auto" w:fill="auto"/>
            <w:vAlign w:val="center"/>
            <w:hideMark/>
          </w:tcPr>
          <w:p w14:paraId="33FA5B8B" w14:textId="032866BB" w:rsidR="007D3B87" w:rsidRPr="0004792F" w:rsidRDefault="007D3B87" w:rsidP="007D3B87">
            <w:pPr>
              <w:spacing w:after="120" w:line="20" w:lineRule="atLeast"/>
              <w:rPr>
                <w:rFonts w:ascii="Arial Narrow" w:eastAsia="Times New Roman" w:hAnsi="Arial Narrow" w:cstheme="minorHAnsi"/>
              </w:rPr>
            </w:pPr>
            <w:r>
              <w:rPr>
                <w:rFonts w:ascii="Arial Narrow" w:eastAsia="Times New Roman" w:hAnsi="Arial Narrow" w:cstheme="minorHAnsi"/>
              </w:rPr>
              <w:t xml:space="preserve">GIE des femmes de </w:t>
            </w:r>
            <w:proofErr w:type="spellStart"/>
            <w:r w:rsidRPr="009E5E21">
              <w:rPr>
                <w:rFonts w:ascii="Arial Narrow" w:eastAsia="Times New Roman" w:hAnsi="Arial Narrow" w:cstheme="minorHAnsi"/>
              </w:rPr>
              <w:t>Outhioumbel</w:t>
            </w:r>
            <w:proofErr w:type="spellEnd"/>
          </w:p>
        </w:tc>
        <w:tc>
          <w:tcPr>
            <w:tcW w:w="1785" w:type="dxa"/>
            <w:tcBorders>
              <w:top w:val="single" w:sz="4" w:space="0" w:color="auto"/>
              <w:left w:val="nil"/>
              <w:bottom w:val="single" w:sz="4" w:space="0" w:color="auto"/>
              <w:right w:val="single" w:sz="4" w:space="0" w:color="auto"/>
            </w:tcBorders>
          </w:tcPr>
          <w:p w14:paraId="2696BB8A" w14:textId="79205D66" w:rsidR="007D3B87" w:rsidRPr="0004792F" w:rsidRDefault="007D3B87" w:rsidP="007D3B87">
            <w:pPr>
              <w:spacing w:after="120" w:line="20" w:lineRule="atLeast"/>
              <w:rPr>
                <w:rFonts w:ascii="Arial Narrow" w:eastAsia="Times New Roman" w:hAnsi="Arial Narrow" w:cstheme="minorHAnsi"/>
              </w:rPr>
            </w:pPr>
            <w:r>
              <w:rPr>
                <w:rFonts w:ascii="Arial Narrow" w:eastAsia="Times New Roman" w:hAnsi="Arial Narrow" w:cstheme="minorHAnsi"/>
              </w:rPr>
              <w:t>Dakately</w:t>
            </w:r>
          </w:p>
        </w:tc>
        <w:tc>
          <w:tcPr>
            <w:tcW w:w="2779" w:type="dxa"/>
            <w:tcBorders>
              <w:top w:val="nil"/>
              <w:left w:val="single" w:sz="4" w:space="0" w:color="auto"/>
              <w:bottom w:val="single" w:sz="4" w:space="0" w:color="auto"/>
              <w:right w:val="single" w:sz="4" w:space="0" w:color="auto"/>
            </w:tcBorders>
            <w:shd w:val="clear" w:color="auto" w:fill="auto"/>
            <w:vAlign w:val="center"/>
            <w:hideMark/>
          </w:tcPr>
          <w:p w14:paraId="7FA56104" w14:textId="2FB5B3A9" w:rsidR="007D3B87" w:rsidRPr="0004792F" w:rsidRDefault="007D3B87" w:rsidP="007D3B87">
            <w:pPr>
              <w:spacing w:after="120" w:line="20" w:lineRule="atLeast"/>
              <w:rPr>
                <w:rFonts w:ascii="Arial Narrow" w:eastAsia="Times New Roman" w:hAnsi="Arial Narrow" w:cstheme="minorHAnsi"/>
              </w:rPr>
            </w:pPr>
            <w:proofErr w:type="spellStart"/>
            <w:r w:rsidRPr="009E5E21">
              <w:rPr>
                <w:rFonts w:ascii="Arial Narrow" w:eastAsia="Times New Roman" w:hAnsi="Arial Narrow" w:cstheme="minorHAnsi"/>
              </w:rPr>
              <w:t>Outhioumbel</w:t>
            </w:r>
            <w:proofErr w:type="spellEnd"/>
          </w:p>
        </w:tc>
      </w:tr>
      <w:tr w:rsidR="007D3B87" w:rsidRPr="0004792F" w14:paraId="61B57F73" w14:textId="77777777" w:rsidTr="007D3B87">
        <w:trPr>
          <w:trHeight w:val="20"/>
        </w:trPr>
        <w:tc>
          <w:tcPr>
            <w:tcW w:w="477" w:type="dxa"/>
            <w:tcBorders>
              <w:top w:val="nil"/>
              <w:left w:val="single" w:sz="4" w:space="0" w:color="auto"/>
              <w:bottom w:val="single" w:sz="4" w:space="0" w:color="auto"/>
              <w:right w:val="single" w:sz="4" w:space="0" w:color="auto"/>
            </w:tcBorders>
            <w:shd w:val="clear" w:color="auto" w:fill="auto"/>
            <w:noWrap/>
            <w:vAlign w:val="center"/>
          </w:tcPr>
          <w:p w14:paraId="4F0EC5D9" w14:textId="534492A9" w:rsidR="007D3B87" w:rsidRDefault="007D3B87" w:rsidP="007D3B87">
            <w:pPr>
              <w:spacing w:after="120" w:line="20" w:lineRule="atLeast"/>
              <w:jc w:val="center"/>
              <w:rPr>
                <w:rFonts w:ascii="Arial Narrow" w:eastAsia="Times New Roman" w:hAnsi="Arial Narrow" w:cstheme="minorHAnsi"/>
              </w:rPr>
            </w:pPr>
            <w:r>
              <w:rPr>
                <w:rFonts w:ascii="Arial Narrow" w:eastAsia="Times New Roman" w:hAnsi="Arial Narrow" w:cstheme="minorHAnsi"/>
              </w:rPr>
              <w:t>6</w:t>
            </w:r>
          </w:p>
        </w:tc>
        <w:tc>
          <w:tcPr>
            <w:tcW w:w="4022" w:type="dxa"/>
            <w:tcBorders>
              <w:top w:val="nil"/>
              <w:left w:val="nil"/>
              <w:bottom w:val="single" w:sz="4" w:space="0" w:color="auto"/>
              <w:right w:val="single" w:sz="4" w:space="0" w:color="auto"/>
            </w:tcBorders>
            <w:shd w:val="clear" w:color="auto" w:fill="auto"/>
            <w:vAlign w:val="center"/>
          </w:tcPr>
          <w:p w14:paraId="04C8F79E" w14:textId="55EA1563" w:rsidR="007D3B87" w:rsidRDefault="007D3B87" w:rsidP="007D3B87">
            <w:pPr>
              <w:spacing w:after="120" w:line="20" w:lineRule="atLeast"/>
              <w:rPr>
                <w:rFonts w:ascii="Arial Narrow" w:eastAsia="Times New Roman" w:hAnsi="Arial Narrow" w:cstheme="minorHAnsi"/>
              </w:rPr>
            </w:pPr>
            <w:r>
              <w:rPr>
                <w:rFonts w:ascii="Arial Narrow" w:eastAsia="Times New Roman" w:hAnsi="Arial Narrow" w:cstheme="minorHAnsi"/>
              </w:rPr>
              <w:t xml:space="preserve">GIE des femmes de </w:t>
            </w:r>
            <w:proofErr w:type="spellStart"/>
            <w:r w:rsidRPr="001C4D78">
              <w:rPr>
                <w:rFonts w:ascii="Arial Narrow" w:eastAsia="Times New Roman" w:hAnsi="Arial Narrow" w:cstheme="minorHAnsi"/>
              </w:rPr>
              <w:t>Dakatély</w:t>
            </w:r>
            <w:proofErr w:type="spellEnd"/>
          </w:p>
        </w:tc>
        <w:tc>
          <w:tcPr>
            <w:tcW w:w="1785" w:type="dxa"/>
            <w:tcBorders>
              <w:top w:val="single" w:sz="4" w:space="0" w:color="auto"/>
              <w:left w:val="nil"/>
              <w:bottom w:val="single" w:sz="4" w:space="0" w:color="auto"/>
              <w:right w:val="single" w:sz="4" w:space="0" w:color="auto"/>
            </w:tcBorders>
          </w:tcPr>
          <w:p w14:paraId="2CD01D73" w14:textId="5A0FA169" w:rsidR="007D3B87" w:rsidRDefault="007D3B87" w:rsidP="007D3B87">
            <w:pPr>
              <w:spacing w:after="120" w:line="20" w:lineRule="atLeast"/>
              <w:rPr>
                <w:rFonts w:ascii="Arial Narrow" w:eastAsia="Times New Roman" w:hAnsi="Arial Narrow" w:cstheme="minorHAnsi"/>
              </w:rPr>
            </w:pPr>
            <w:proofErr w:type="spellStart"/>
            <w:r w:rsidRPr="001C4D78">
              <w:rPr>
                <w:rFonts w:ascii="Arial Narrow" w:eastAsia="Times New Roman" w:hAnsi="Arial Narrow" w:cstheme="minorHAnsi"/>
              </w:rPr>
              <w:t>Dakatély</w:t>
            </w:r>
            <w:proofErr w:type="spellEnd"/>
          </w:p>
        </w:tc>
        <w:tc>
          <w:tcPr>
            <w:tcW w:w="2779" w:type="dxa"/>
            <w:tcBorders>
              <w:top w:val="nil"/>
              <w:left w:val="single" w:sz="4" w:space="0" w:color="auto"/>
              <w:bottom w:val="single" w:sz="4" w:space="0" w:color="auto"/>
              <w:right w:val="single" w:sz="4" w:space="0" w:color="auto"/>
            </w:tcBorders>
            <w:shd w:val="clear" w:color="auto" w:fill="auto"/>
            <w:vAlign w:val="center"/>
          </w:tcPr>
          <w:p w14:paraId="47068F55" w14:textId="3325B7E7" w:rsidR="007D3B87" w:rsidRPr="00815E53" w:rsidRDefault="007D3B87" w:rsidP="007D3B87">
            <w:pPr>
              <w:spacing w:after="120" w:line="20" w:lineRule="atLeast"/>
              <w:rPr>
                <w:rFonts w:ascii="Arial Narrow" w:eastAsia="Times New Roman" w:hAnsi="Arial Narrow" w:cstheme="minorHAnsi"/>
              </w:rPr>
            </w:pPr>
            <w:proofErr w:type="spellStart"/>
            <w:r w:rsidRPr="001C4D78">
              <w:rPr>
                <w:rFonts w:ascii="Arial Narrow" w:eastAsia="Times New Roman" w:hAnsi="Arial Narrow" w:cstheme="minorHAnsi"/>
              </w:rPr>
              <w:t>Dakatély</w:t>
            </w:r>
            <w:proofErr w:type="spellEnd"/>
          </w:p>
        </w:tc>
      </w:tr>
      <w:tr w:rsidR="007D3B87" w:rsidRPr="0004792F" w14:paraId="0EAEF0E7" w14:textId="77777777" w:rsidTr="007D3B87">
        <w:trPr>
          <w:trHeight w:val="20"/>
        </w:trPr>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DF00C" w14:textId="4047913C" w:rsidR="007D3B87" w:rsidRDefault="007D3B87" w:rsidP="007D3B87">
            <w:pPr>
              <w:spacing w:after="120" w:line="20" w:lineRule="atLeast"/>
              <w:jc w:val="center"/>
              <w:rPr>
                <w:rFonts w:ascii="Arial Narrow" w:eastAsia="Times New Roman" w:hAnsi="Arial Narrow" w:cstheme="minorHAnsi"/>
              </w:rPr>
            </w:pPr>
            <w:r>
              <w:rPr>
                <w:rFonts w:ascii="Arial Narrow" w:eastAsia="Times New Roman" w:hAnsi="Arial Narrow" w:cstheme="minorHAnsi"/>
              </w:rPr>
              <w:t>7</w:t>
            </w:r>
          </w:p>
        </w:tc>
        <w:tc>
          <w:tcPr>
            <w:tcW w:w="4022" w:type="dxa"/>
            <w:tcBorders>
              <w:top w:val="single" w:sz="4" w:space="0" w:color="auto"/>
              <w:left w:val="nil"/>
              <w:bottom w:val="single" w:sz="4" w:space="0" w:color="auto"/>
              <w:right w:val="single" w:sz="4" w:space="0" w:color="auto"/>
            </w:tcBorders>
            <w:shd w:val="clear" w:color="auto" w:fill="auto"/>
            <w:vAlign w:val="center"/>
          </w:tcPr>
          <w:p w14:paraId="7C1EA651" w14:textId="1A9F8322" w:rsidR="007D3B87" w:rsidRDefault="007D3B87" w:rsidP="007D3B87">
            <w:pPr>
              <w:spacing w:after="120" w:line="20" w:lineRule="atLeast"/>
              <w:rPr>
                <w:rFonts w:ascii="Arial Narrow" w:eastAsia="Times New Roman" w:hAnsi="Arial Narrow" w:cstheme="minorHAnsi"/>
              </w:rPr>
            </w:pPr>
            <w:r>
              <w:rPr>
                <w:rFonts w:ascii="Arial Narrow" w:eastAsia="Times New Roman" w:hAnsi="Arial Narrow" w:cstheme="minorHAnsi"/>
              </w:rPr>
              <w:t xml:space="preserve">GIE des femmes de </w:t>
            </w:r>
            <w:r w:rsidRPr="001C4D78">
              <w:rPr>
                <w:rFonts w:ascii="Arial Narrow" w:eastAsia="Times New Roman" w:hAnsi="Arial Narrow" w:cstheme="minorHAnsi"/>
              </w:rPr>
              <w:t>Pelel</w:t>
            </w:r>
          </w:p>
        </w:tc>
        <w:tc>
          <w:tcPr>
            <w:tcW w:w="1785" w:type="dxa"/>
            <w:tcBorders>
              <w:top w:val="single" w:sz="4" w:space="0" w:color="auto"/>
              <w:left w:val="nil"/>
              <w:bottom w:val="single" w:sz="4" w:space="0" w:color="auto"/>
              <w:right w:val="single" w:sz="4" w:space="0" w:color="auto"/>
            </w:tcBorders>
          </w:tcPr>
          <w:p w14:paraId="3EDF66D7" w14:textId="576C4A5B" w:rsidR="007D3B87" w:rsidRDefault="007D3B87" w:rsidP="007D3B87">
            <w:pPr>
              <w:spacing w:after="120" w:line="20" w:lineRule="atLeast"/>
              <w:rPr>
                <w:rFonts w:ascii="Arial Narrow" w:eastAsia="Times New Roman" w:hAnsi="Arial Narrow" w:cstheme="minorHAnsi"/>
              </w:rPr>
            </w:pPr>
            <w:r>
              <w:rPr>
                <w:rFonts w:ascii="Arial Narrow" w:eastAsia="Times New Roman" w:hAnsi="Arial Narrow" w:cstheme="minorHAnsi"/>
              </w:rPr>
              <w:t>Dindefelo</w:t>
            </w:r>
          </w:p>
        </w:tc>
        <w:tc>
          <w:tcPr>
            <w:tcW w:w="2779" w:type="dxa"/>
            <w:tcBorders>
              <w:top w:val="single" w:sz="4" w:space="0" w:color="auto"/>
              <w:left w:val="single" w:sz="4" w:space="0" w:color="auto"/>
              <w:bottom w:val="single" w:sz="4" w:space="0" w:color="auto"/>
              <w:right w:val="single" w:sz="4" w:space="0" w:color="auto"/>
            </w:tcBorders>
            <w:shd w:val="clear" w:color="auto" w:fill="auto"/>
            <w:vAlign w:val="center"/>
          </w:tcPr>
          <w:p w14:paraId="1B7911DC" w14:textId="7C7B568E" w:rsidR="007D3B87" w:rsidRPr="00354953" w:rsidRDefault="007D3B87" w:rsidP="007D3B87">
            <w:pPr>
              <w:spacing w:after="120" w:line="20" w:lineRule="atLeast"/>
              <w:rPr>
                <w:rFonts w:ascii="Arial Narrow" w:eastAsia="Times New Roman" w:hAnsi="Arial Narrow" w:cstheme="minorHAnsi"/>
              </w:rPr>
            </w:pPr>
            <w:r w:rsidRPr="001C4D78">
              <w:rPr>
                <w:rFonts w:ascii="Arial Narrow" w:eastAsia="Times New Roman" w:hAnsi="Arial Narrow" w:cstheme="minorHAnsi"/>
              </w:rPr>
              <w:t>Pelel</w:t>
            </w:r>
          </w:p>
        </w:tc>
      </w:tr>
    </w:tbl>
    <w:p w14:paraId="1F34DF03" w14:textId="77777777" w:rsidR="000E2006" w:rsidRDefault="000E2006" w:rsidP="000E2006">
      <w:pPr>
        <w:spacing w:after="120" w:line="20" w:lineRule="atLeast"/>
        <w:rPr>
          <w:rFonts w:ascii="Arial Narrow" w:hAnsi="Arial Narrow"/>
          <w:b/>
        </w:rPr>
      </w:pPr>
    </w:p>
    <w:p w14:paraId="4A5C4058" w14:textId="77777777" w:rsidR="000E2006" w:rsidRPr="00B86ACC" w:rsidRDefault="000E2006" w:rsidP="000E2006">
      <w:pPr>
        <w:spacing w:after="120" w:line="20" w:lineRule="atLeast"/>
        <w:rPr>
          <w:rFonts w:ascii="Arial Narrow" w:hAnsi="Arial Narrow"/>
          <w:b/>
        </w:rPr>
      </w:pPr>
      <w:r w:rsidRPr="00B86ACC">
        <w:rPr>
          <w:rFonts w:ascii="Arial Narrow" w:hAnsi="Arial Narrow"/>
          <w:b/>
        </w:rPr>
        <w:t xml:space="preserve">4 - UNIQUE DELAI D'EXECUTION </w:t>
      </w:r>
    </w:p>
    <w:p w14:paraId="501D4A08" w14:textId="615C637B" w:rsidR="000E2006" w:rsidRPr="0004792F" w:rsidRDefault="000E2006" w:rsidP="000E2006">
      <w:pPr>
        <w:spacing w:after="120" w:line="20" w:lineRule="atLeast"/>
        <w:rPr>
          <w:rFonts w:ascii="Arial Narrow" w:hAnsi="Arial Narrow"/>
        </w:rPr>
      </w:pPr>
      <w:r w:rsidRPr="0004792F">
        <w:rPr>
          <w:rFonts w:ascii="Arial Narrow" w:hAnsi="Arial Narrow"/>
        </w:rPr>
        <w:t xml:space="preserve">Le délai d'exécution ne </w:t>
      </w:r>
      <w:r>
        <w:rPr>
          <w:rFonts w:ascii="Arial Narrow" w:hAnsi="Arial Narrow"/>
        </w:rPr>
        <w:t xml:space="preserve">devrait pas excéder </w:t>
      </w:r>
      <w:r w:rsidR="005C29A4" w:rsidRPr="005C29A4">
        <w:rPr>
          <w:rFonts w:ascii="Arial Narrow" w:hAnsi="Arial Narrow"/>
          <w:b/>
          <w:bCs/>
        </w:rPr>
        <w:t>quatre-ving</w:t>
      </w:r>
      <w:r w:rsidR="005C29A4">
        <w:rPr>
          <w:rFonts w:ascii="Arial Narrow" w:hAnsi="Arial Narrow"/>
          <w:b/>
          <w:bCs/>
        </w:rPr>
        <w:t>t-dix</w:t>
      </w:r>
      <w:r w:rsidR="005C29A4" w:rsidRPr="005C29A4">
        <w:rPr>
          <w:rFonts w:ascii="Arial Narrow" w:hAnsi="Arial Narrow"/>
          <w:b/>
          <w:bCs/>
        </w:rPr>
        <w:t xml:space="preserve"> (90)</w:t>
      </w:r>
      <w:r w:rsidRPr="00354953">
        <w:rPr>
          <w:rFonts w:ascii="Arial Narrow" w:hAnsi="Arial Narrow"/>
          <w:b/>
          <w:bCs/>
        </w:rPr>
        <w:t xml:space="preserve"> jours</w:t>
      </w:r>
      <w:r w:rsidRPr="0004792F">
        <w:rPr>
          <w:rFonts w:ascii="Arial Narrow" w:hAnsi="Arial Narrow"/>
        </w:rPr>
        <w:t xml:space="preserve"> </w:t>
      </w:r>
      <w:r w:rsidR="00221E4B">
        <w:rPr>
          <w:rFonts w:ascii="Arial Narrow" w:hAnsi="Arial Narrow"/>
        </w:rPr>
        <w:t xml:space="preserve">calendaires </w:t>
      </w:r>
      <w:r w:rsidRPr="0004792F">
        <w:rPr>
          <w:rFonts w:ascii="Arial Narrow" w:hAnsi="Arial Narrow"/>
        </w:rPr>
        <w:t xml:space="preserve">pour </w:t>
      </w:r>
      <w:r w:rsidR="001C4D78">
        <w:rPr>
          <w:rFonts w:ascii="Arial Narrow" w:hAnsi="Arial Narrow"/>
        </w:rPr>
        <w:t>les</w:t>
      </w:r>
      <w:r w:rsidRPr="0004792F">
        <w:rPr>
          <w:rFonts w:ascii="Arial Narrow" w:hAnsi="Arial Narrow"/>
        </w:rPr>
        <w:t xml:space="preserve"> </w:t>
      </w:r>
      <w:r>
        <w:rPr>
          <w:rFonts w:ascii="Arial Narrow" w:hAnsi="Arial Narrow"/>
        </w:rPr>
        <w:t>travaux de construction</w:t>
      </w:r>
      <w:r w:rsidR="00354953">
        <w:rPr>
          <w:rFonts w:ascii="Arial Narrow" w:hAnsi="Arial Narrow"/>
        </w:rPr>
        <w:t>.</w:t>
      </w:r>
      <w:r>
        <w:rPr>
          <w:rFonts w:ascii="Arial Narrow" w:hAnsi="Arial Narrow"/>
        </w:rPr>
        <w:t xml:space="preserve"> </w:t>
      </w:r>
    </w:p>
    <w:p w14:paraId="0EADFB7D" w14:textId="77777777" w:rsidR="000E2006" w:rsidRPr="00B86ACC" w:rsidRDefault="000E2006" w:rsidP="000E2006">
      <w:pPr>
        <w:spacing w:after="120" w:line="20" w:lineRule="atLeast"/>
        <w:rPr>
          <w:rFonts w:ascii="Arial Narrow" w:hAnsi="Arial Narrow"/>
          <w:b/>
        </w:rPr>
      </w:pPr>
      <w:r w:rsidRPr="00B86ACC">
        <w:rPr>
          <w:rFonts w:ascii="Arial Narrow" w:hAnsi="Arial Narrow"/>
          <w:b/>
        </w:rPr>
        <w:t>5 - CONSULTATION DU DOSSIER</w:t>
      </w:r>
    </w:p>
    <w:p w14:paraId="43959113" w14:textId="0F0E50F0" w:rsidR="000E2006" w:rsidRDefault="000E2006" w:rsidP="000E2006">
      <w:pPr>
        <w:spacing w:after="120" w:line="20" w:lineRule="atLeast"/>
        <w:rPr>
          <w:rFonts w:ascii="Arial Narrow" w:hAnsi="Arial Narrow"/>
          <w:color w:val="FF0000"/>
        </w:rPr>
      </w:pPr>
      <w:r w:rsidRPr="0004792F">
        <w:rPr>
          <w:rFonts w:ascii="Arial Narrow" w:hAnsi="Arial Narrow"/>
        </w:rPr>
        <w:t xml:space="preserve">Les candidats éligibles, intéressés peuvent obtenir </w:t>
      </w:r>
      <w:r w:rsidR="005E4A43">
        <w:rPr>
          <w:rFonts w:ascii="Arial Narrow" w:hAnsi="Arial Narrow"/>
        </w:rPr>
        <w:t xml:space="preserve">le dossier avec </w:t>
      </w:r>
      <w:r w:rsidRPr="0004792F">
        <w:rPr>
          <w:rFonts w:ascii="Arial Narrow" w:hAnsi="Arial Narrow"/>
        </w:rPr>
        <w:t>des informations supplémentaires</w:t>
      </w:r>
      <w:r w:rsidR="007D3B87">
        <w:rPr>
          <w:rFonts w:ascii="Arial Narrow" w:hAnsi="Arial Narrow"/>
        </w:rPr>
        <w:t xml:space="preserve"> </w:t>
      </w:r>
      <w:r w:rsidRPr="0004792F">
        <w:rPr>
          <w:rFonts w:ascii="Arial Narrow" w:hAnsi="Arial Narrow"/>
        </w:rPr>
        <w:t xml:space="preserve">par voie électronique </w:t>
      </w:r>
      <w:r w:rsidR="009A0FD5">
        <w:rPr>
          <w:rFonts w:ascii="Arial Narrow" w:hAnsi="Arial Narrow"/>
        </w:rPr>
        <w:t xml:space="preserve">aux </w:t>
      </w:r>
      <w:r w:rsidRPr="0004792F">
        <w:rPr>
          <w:rFonts w:ascii="Arial Narrow" w:hAnsi="Arial Narrow"/>
        </w:rPr>
        <w:t>adresse</w:t>
      </w:r>
      <w:r w:rsidR="009A0FD5">
        <w:rPr>
          <w:rFonts w:ascii="Arial Narrow" w:hAnsi="Arial Narrow"/>
        </w:rPr>
        <w:t>s</w:t>
      </w:r>
      <w:r w:rsidRPr="0004792F">
        <w:rPr>
          <w:rFonts w:ascii="Arial Narrow" w:hAnsi="Arial Narrow"/>
        </w:rPr>
        <w:t xml:space="preserve"> suivante</w:t>
      </w:r>
      <w:r w:rsidR="009A0FD5">
        <w:rPr>
          <w:rFonts w:ascii="Arial Narrow" w:hAnsi="Arial Narrow"/>
        </w:rPr>
        <w:t>s</w:t>
      </w:r>
      <w:r w:rsidR="00F37042">
        <w:rPr>
          <w:rFonts w:ascii="Arial Narrow" w:hAnsi="Arial Narrow"/>
        </w:rPr>
        <w:t> :</w:t>
      </w:r>
      <w:r w:rsidRPr="0004792F">
        <w:rPr>
          <w:rFonts w:ascii="Arial Narrow" w:hAnsi="Arial Narrow"/>
        </w:rPr>
        <w:t> </w:t>
      </w:r>
      <w:r w:rsidR="00F40EAD" w:rsidRPr="00F40EAD">
        <w:rPr>
          <w:rFonts w:ascii="Arial Narrow" w:hAnsi="Arial Narrow"/>
          <w:b/>
          <w:bCs/>
          <w:color w:val="0070C0"/>
        </w:rPr>
        <w:t xml:space="preserve"> </w:t>
      </w:r>
      <w:hyperlink r:id="rId7" w:history="1">
        <w:r w:rsidR="005E4A43" w:rsidRPr="005E4A43">
          <w:rPr>
            <w:rStyle w:val="Hyperlink"/>
            <w:rFonts w:ascii="Arial Narrow" w:hAnsi="Arial Narrow"/>
          </w:rPr>
          <w:t>info@janegoodall.es</w:t>
        </w:r>
      </w:hyperlink>
      <w:r w:rsidR="009A0FD5">
        <w:rPr>
          <w:rFonts w:ascii="Arial Narrow" w:hAnsi="Arial Narrow"/>
          <w:color w:val="FF0000"/>
        </w:rPr>
        <w:t xml:space="preserve"> </w:t>
      </w:r>
      <w:r w:rsidR="005E4A43" w:rsidRPr="007D3B87">
        <w:rPr>
          <w:rFonts w:ascii="Arial Narrow" w:hAnsi="Arial Narrow"/>
        </w:rPr>
        <w:t xml:space="preserve">et </w:t>
      </w:r>
      <w:hyperlink r:id="rId8" w:history="1">
        <w:r w:rsidR="005E4A43" w:rsidRPr="005E4A43">
          <w:rPr>
            <w:rStyle w:val="Hyperlink"/>
            <w:rFonts w:ascii="Arial Narrow" w:hAnsi="Arial Narrow"/>
          </w:rPr>
          <w:t>demba.coundoul@janegoodall.es</w:t>
        </w:r>
      </w:hyperlink>
    </w:p>
    <w:p w14:paraId="65D47615" w14:textId="77777777" w:rsidR="00AE5BAB" w:rsidRPr="0004792F" w:rsidRDefault="00AE5BAB" w:rsidP="000E2006">
      <w:pPr>
        <w:spacing w:after="120" w:line="20" w:lineRule="atLeast"/>
        <w:rPr>
          <w:rFonts w:ascii="Arial Narrow" w:hAnsi="Arial Narrow"/>
        </w:rPr>
      </w:pPr>
    </w:p>
    <w:p w14:paraId="5BEB5540" w14:textId="77777777" w:rsidR="000E2006" w:rsidRPr="00B86ACC" w:rsidRDefault="000E2006" w:rsidP="000E2006">
      <w:pPr>
        <w:spacing w:after="120" w:line="20" w:lineRule="atLeast"/>
        <w:rPr>
          <w:rFonts w:ascii="Arial Narrow" w:hAnsi="Arial Narrow"/>
          <w:b/>
        </w:rPr>
      </w:pPr>
      <w:r w:rsidRPr="00B86ACC">
        <w:rPr>
          <w:rFonts w:ascii="Arial Narrow" w:hAnsi="Arial Narrow"/>
          <w:b/>
        </w:rPr>
        <w:t xml:space="preserve">6 - DATE DE DÉPÔT DES OFFRES ET OUVERTURE DES PLIS </w:t>
      </w:r>
    </w:p>
    <w:p w14:paraId="10022427" w14:textId="6AB134ED" w:rsidR="003542B0" w:rsidRDefault="000E2006" w:rsidP="003542B0">
      <w:pPr>
        <w:spacing w:after="120" w:line="20" w:lineRule="atLeast"/>
        <w:rPr>
          <w:rFonts w:ascii="Arial Narrow" w:hAnsi="Arial Narrow"/>
          <w:color w:val="FF0000"/>
        </w:rPr>
      </w:pPr>
      <w:r w:rsidRPr="0004792F">
        <w:rPr>
          <w:rFonts w:ascii="Arial Narrow" w:hAnsi="Arial Narrow"/>
        </w:rPr>
        <w:t xml:space="preserve">Les offres </w:t>
      </w:r>
      <w:r w:rsidR="00F37042">
        <w:rPr>
          <w:rFonts w:ascii="Arial Narrow" w:hAnsi="Arial Narrow"/>
        </w:rPr>
        <w:t xml:space="preserve">seront </w:t>
      </w:r>
      <w:r w:rsidRPr="0004792F">
        <w:rPr>
          <w:rFonts w:ascii="Arial Narrow" w:hAnsi="Arial Narrow"/>
        </w:rPr>
        <w:t xml:space="preserve">présentées en version électronique conformément aux instructions aux soumissionnaires. Les offres devront </w:t>
      </w:r>
      <w:r w:rsidR="005E4A43" w:rsidRPr="0004792F">
        <w:rPr>
          <w:rFonts w:ascii="Arial Narrow" w:hAnsi="Arial Narrow"/>
        </w:rPr>
        <w:t xml:space="preserve">être envoyées </w:t>
      </w:r>
      <w:r w:rsidR="005E4A43">
        <w:rPr>
          <w:rFonts w:ascii="Arial Narrow" w:hAnsi="Arial Narrow"/>
        </w:rPr>
        <w:t>aux</w:t>
      </w:r>
      <w:r w:rsidR="005E4A43" w:rsidRPr="0004792F">
        <w:rPr>
          <w:rFonts w:ascii="Arial Narrow" w:hAnsi="Arial Narrow"/>
        </w:rPr>
        <w:t xml:space="preserve"> </w:t>
      </w:r>
      <w:r w:rsidR="005E4A43">
        <w:rPr>
          <w:rFonts w:ascii="Arial Narrow" w:hAnsi="Arial Narrow"/>
        </w:rPr>
        <w:t xml:space="preserve">deux </w:t>
      </w:r>
      <w:r w:rsidR="005E4A43" w:rsidRPr="0004792F">
        <w:rPr>
          <w:rFonts w:ascii="Arial Narrow" w:hAnsi="Arial Narrow"/>
        </w:rPr>
        <w:t>adresse</w:t>
      </w:r>
      <w:r w:rsidR="005E4A43">
        <w:rPr>
          <w:rFonts w:ascii="Arial Narrow" w:hAnsi="Arial Narrow"/>
        </w:rPr>
        <w:t>s</w:t>
      </w:r>
      <w:r w:rsidR="005E4A43" w:rsidRPr="0004792F">
        <w:rPr>
          <w:rFonts w:ascii="Arial Narrow" w:hAnsi="Arial Narrow"/>
        </w:rPr>
        <w:t xml:space="preserve"> suivante</w:t>
      </w:r>
      <w:r w:rsidR="005E4A43">
        <w:rPr>
          <w:rFonts w:ascii="Arial Narrow" w:hAnsi="Arial Narrow"/>
        </w:rPr>
        <w:t>s</w:t>
      </w:r>
      <w:r w:rsidR="005E4A43" w:rsidRPr="0004792F">
        <w:rPr>
          <w:rFonts w:ascii="Arial Narrow" w:hAnsi="Arial Narrow"/>
        </w:rPr>
        <w:t xml:space="preserve"> : </w:t>
      </w:r>
      <w:hyperlink r:id="rId9" w:history="1">
        <w:r w:rsidR="005E4A43" w:rsidRPr="00C22A04">
          <w:rPr>
            <w:rStyle w:val="Hyperlink"/>
            <w:rFonts w:ascii="Arial Narrow" w:hAnsi="Arial Narrow"/>
          </w:rPr>
          <w:t>demba.coundoul@janegoodall.es</w:t>
        </w:r>
      </w:hyperlink>
      <w:r w:rsidR="005E4A43">
        <w:rPr>
          <w:rFonts w:ascii="Arial Narrow" w:hAnsi="Arial Narrow"/>
          <w:color w:val="0070C0"/>
        </w:rPr>
        <w:t xml:space="preserve"> </w:t>
      </w:r>
      <w:r w:rsidR="005E4A43" w:rsidRPr="00F37042">
        <w:rPr>
          <w:rFonts w:ascii="Arial Narrow" w:hAnsi="Arial Narrow"/>
        </w:rPr>
        <w:t>et</w:t>
      </w:r>
      <w:r w:rsidR="005E4A43" w:rsidRPr="009A0FD5">
        <w:rPr>
          <w:rFonts w:ascii="Arial Narrow" w:hAnsi="Arial Narrow"/>
          <w:color w:val="0070C0"/>
        </w:rPr>
        <w:t xml:space="preserve"> </w:t>
      </w:r>
      <w:r w:rsidR="005E4A43">
        <w:rPr>
          <w:rFonts w:ascii="Arial Narrow" w:hAnsi="Arial Narrow"/>
          <w:color w:val="FF0000"/>
        </w:rPr>
        <w:t xml:space="preserve"> </w:t>
      </w:r>
      <w:hyperlink r:id="rId10" w:history="1">
        <w:r w:rsidR="005E4A43" w:rsidRPr="000F0E55">
          <w:rPr>
            <w:rStyle w:val="Hyperlink"/>
            <w:rFonts w:ascii="Arial Narrow" w:hAnsi="Arial Narrow"/>
          </w:rPr>
          <w:t>info@janegoodall.es</w:t>
        </w:r>
      </w:hyperlink>
      <w:r w:rsidR="005E4A43">
        <w:rPr>
          <w:rFonts w:ascii="Arial Narrow" w:hAnsi="Arial Narrow"/>
          <w:color w:val="FF0000"/>
        </w:rPr>
        <w:t xml:space="preserve"> </w:t>
      </w:r>
      <w:r>
        <w:rPr>
          <w:rFonts w:ascii="Arial Narrow" w:hAnsi="Arial Narrow"/>
        </w:rPr>
        <w:t xml:space="preserve"> au plus tard </w:t>
      </w:r>
      <w:r w:rsidRPr="00221E4B">
        <w:rPr>
          <w:rFonts w:ascii="Arial Narrow" w:hAnsi="Arial Narrow"/>
          <w:b/>
          <w:bCs/>
        </w:rPr>
        <w:t>le</w:t>
      </w:r>
      <w:r w:rsidR="00AE5BAB" w:rsidRPr="00221E4B">
        <w:rPr>
          <w:rFonts w:ascii="Arial Narrow" w:hAnsi="Arial Narrow"/>
          <w:b/>
          <w:bCs/>
        </w:rPr>
        <w:t xml:space="preserve"> </w:t>
      </w:r>
      <w:r w:rsidR="001C4D78">
        <w:rPr>
          <w:rFonts w:ascii="Arial Narrow" w:hAnsi="Arial Narrow"/>
          <w:b/>
          <w:bCs/>
        </w:rPr>
        <w:t xml:space="preserve">30 juin </w:t>
      </w:r>
      <w:r w:rsidR="001C4D78" w:rsidRPr="00221E4B">
        <w:rPr>
          <w:rFonts w:ascii="Arial Narrow" w:hAnsi="Arial Narrow"/>
          <w:b/>
          <w:bCs/>
        </w:rPr>
        <w:t>2022</w:t>
      </w:r>
      <w:r w:rsidR="003542B0" w:rsidRPr="00221E4B">
        <w:rPr>
          <w:rFonts w:ascii="Arial Narrow" w:hAnsi="Arial Narrow"/>
          <w:b/>
          <w:bCs/>
        </w:rPr>
        <w:t xml:space="preserve"> à 18h GMT</w:t>
      </w:r>
      <w:r w:rsidR="00221E4B">
        <w:rPr>
          <w:rFonts w:ascii="Arial Narrow" w:hAnsi="Arial Narrow"/>
        </w:rPr>
        <w:t>.</w:t>
      </w:r>
      <w:r w:rsidR="003542B0">
        <w:rPr>
          <w:rFonts w:ascii="Arial Narrow" w:hAnsi="Arial Narrow"/>
        </w:rPr>
        <w:t xml:space="preserve"> </w:t>
      </w:r>
    </w:p>
    <w:p w14:paraId="267FE597" w14:textId="5190DE2D" w:rsidR="00F37042" w:rsidRDefault="00F37042" w:rsidP="000E2006">
      <w:pPr>
        <w:spacing w:after="120" w:line="20" w:lineRule="atLeast"/>
        <w:rPr>
          <w:rFonts w:ascii="Arial Narrow" w:hAnsi="Arial Narrow"/>
          <w:b/>
        </w:rPr>
      </w:pPr>
    </w:p>
    <w:p w14:paraId="3DA84F59" w14:textId="7CF8CB7E" w:rsidR="00940270" w:rsidRDefault="00940270" w:rsidP="000E2006">
      <w:pPr>
        <w:spacing w:after="120" w:line="20" w:lineRule="atLeast"/>
        <w:rPr>
          <w:rFonts w:ascii="Arial Narrow" w:hAnsi="Arial Narrow"/>
          <w:b/>
        </w:rPr>
      </w:pPr>
    </w:p>
    <w:p w14:paraId="6FA38985" w14:textId="77777777" w:rsidR="00940270" w:rsidRDefault="00940270" w:rsidP="000E2006">
      <w:pPr>
        <w:spacing w:after="120" w:line="20" w:lineRule="atLeast"/>
        <w:rPr>
          <w:rFonts w:ascii="Arial Narrow" w:hAnsi="Arial Narrow"/>
          <w:b/>
        </w:rPr>
      </w:pPr>
    </w:p>
    <w:p w14:paraId="430C7FD5" w14:textId="77777777" w:rsidR="00940270" w:rsidRDefault="000E2006" w:rsidP="000E2006">
      <w:pPr>
        <w:spacing w:after="120" w:line="20" w:lineRule="atLeast"/>
        <w:rPr>
          <w:rFonts w:ascii="Arial Narrow" w:hAnsi="Arial Narrow"/>
          <w:b/>
        </w:rPr>
      </w:pPr>
      <w:r w:rsidRPr="00B86ACC">
        <w:rPr>
          <w:rFonts w:ascii="Arial Narrow" w:hAnsi="Arial Narrow"/>
          <w:b/>
        </w:rPr>
        <w:lastRenderedPageBreak/>
        <w:t xml:space="preserve">7 - UNIQUE DELAI D'ENGAGEMENT </w:t>
      </w:r>
    </w:p>
    <w:p w14:paraId="65D00306" w14:textId="491B9ABF" w:rsidR="000E2006" w:rsidRDefault="000E2006" w:rsidP="000E2006">
      <w:pPr>
        <w:spacing w:after="120" w:line="20" w:lineRule="atLeast"/>
        <w:rPr>
          <w:rFonts w:ascii="Arial Narrow" w:hAnsi="Arial Narrow"/>
        </w:rPr>
      </w:pPr>
      <w:r w:rsidRPr="0004792F">
        <w:rPr>
          <w:rFonts w:ascii="Arial Narrow" w:hAnsi="Arial Narrow"/>
        </w:rPr>
        <w:t xml:space="preserve">Les soumissionnaires resteront engagés par leurs offres pendant </w:t>
      </w:r>
      <w:r w:rsidRPr="00221E4B">
        <w:rPr>
          <w:rFonts w:ascii="Arial Narrow" w:hAnsi="Arial Narrow"/>
        </w:rPr>
        <w:t xml:space="preserve">un délai de </w:t>
      </w:r>
      <w:r w:rsidR="00F31AA8" w:rsidRPr="00221E4B">
        <w:rPr>
          <w:rFonts w:ascii="Arial Narrow" w:hAnsi="Arial Narrow"/>
        </w:rPr>
        <w:t>trente jours (30</w:t>
      </w:r>
      <w:r w:rsidRPr="00221E4B">
        <w:rPr>
          <w:rFonts w:ascii="Arial Narrow" w:hAnsi="Arial Narrow"/>
        </w:rPr>
        <w:t>) jours</w:t>
      </w:r>
      <w:r w:rsidRPr="0004792F">
        <w:rPr>
          <w:rFonts w:ascii="Arial Narrow" w:hAnsi="Arial Narrow"/>
        </w:rPr>
        <w:t xml:space="preserve"> à compter de la date limite de remise des offres.</w:t>
      </w:r>
    </w:p>
    <w:p w14:paraId="1B58EB80" w14:textId="77777777" w:rsidR="0095136D" w:rsidRPr="0004792F" w:rsidRDefault="0095136D" w:rsidP="000E2006">
      <w:pPr>
        <w:spacing w:after="120" w:line="20" w:lineRule="atLeast"/>
        <w:rPr>
          <w:rFonts w:ascii="Arial Narrow" w:hAnsi="Arial Narrow"/>
        </w:rPr>
      </w:pPr>
    </w:p>
    <w:p w14:paraId="7810F2E4" w14:textId="154AF01C" w:rsidR="000E2006" w:rsidRPr="00B86ACC" w:rsidRDefault="000E2006" w:rsidP="000E2006">
      <w:pPr>
        <w:spacing w:after="120" w:line="20" w:lineRule="atLeast"/>
        <w:rPr>
          <w:rFonts w:ascii="Arial Narrow" w:hAnsi="Arial Narrow"/>
          <w:b/>
        </w:rPr>
      </w:pPr>
      <w:r w:rsidRPr="00B86ACC">
        <w:rPr>
          <w:rFonts w:ascii="Arial Narrow" w:hAnsi="Arial Narrow"/>
          <w:b/>
        </w:rPr>
        <w:t xml:space="preserve">8 - QUALIFICATIONS </w:t>
      </w:r>
      <w:r w:rsidR="00081549" w:rsidRPr="00B92044">
        <w:rPr>
          <w:rFonts w:ascii="Arial Narrow" w:hAnsi="Arial Narrow"/>
          <w:b/>
        </w:rPr>
        <w:t>TECHNIQUES</w:t>
      </w:r>
    </w:p>
    <w:p w14:paraId="3D42FC61" w14:textId="77777777" w:rsidR="000E2006" w:rsidRPr="0004792F" w:rsidRDefault="000E2006" w:rsidP="000E2006">
      <w:pPr>
        <w:spacing w:after="120" w:line="20" w:lineRule="atLeast"/>
        <w:rPr>
          <w:rFonts w:ascii="Arial Narrow" w:hAnsi="Arial Narrow"/>
        </w:rPr>
      </w:pPr>
      <w:r w:rsidRPr="0004792F">
        <w:rPr>
          <w:rFonts w:ascii="Arial Narrow" w:hAnsi="Arial Narrow"/>
        </w:rPr>
        <w:t xml:space="preserve">Les soumissionnaires doivent satisfaire au minimum les critères de qualités suivantes : </w:t>
      </w:r>
    </w:p>
    <w:p w14:paraId="4DD8F047" w14:textId="21A7523D" w:rsidR="000E2006" w:rsidRPr="007D3B87" w:rsidRDefault="000E2006" w:rsidP="000E2006">
      <w:pPr>
        <w:pStyle w:val="ListParagraph"/>
        <w:numPr>
          <w:ilvl w:val="0"/>
          <w:numId w:val="1"/>
        </w:numPr>
        <w:spacing w:after="120" w:line="20" w:lineRule="atLeast"/>
        <w:contextualSpacing w:val="0"/>
        <w:rPr>
          <w:rFonts w:ascii="Arial Narrow" w:hAnsi="Arial Narrow"/>
          <w:b/>
          <w:bCs/>
        </w:rPr>
      </w:pPr>
      <w:r w:rsidRPr="0004792F">
        <w:rPr>
          <w:rFonts w:ascii="Arial Narrow" w:hAnsi="Arial Narrow"/>
        </w:rPr>
        <w:t>Techniques d'avoir réalisé avec succès en tant qu'entrepre</w:t>
      </w:r>
      <w:r>
        <w:rPr>
          <w:rFonts w:ascii="Arial Narrow" w:hAnsi="Arial Narrow"/>
        </w:rPr>
        <w:t xml:space="preserve">neur principal au moins deux (02) </w:t>
      </w:r>
      <w:r w:rsidRPr="0004792F">
        <w:rPr>
          <w:rFonts w:ascii="Arial Narrow" w:hAnsi="Arial Narrow"/>
        </w:rPr>
        <w:t>projets de nature et de complexité comparables à celles des travaux à réaliser, au cours des trois (03) dernières années </w:t>
      </w:r>
      <w:r w:rsidRPr="007D3B87">
        <w:rPr>
          <w:rFonts w:ascii="Arial Narrow" w:hAnsi="Arial Narrow"/>
        </w:rPr>
        <w:t>;</w:t>
      </w:r>
      <w:r w:rsidR="005E4A43" w:rsidRPr="007D3B87">
        <w:rPr>
          <w:rFonts w:ascii="Arial Narrow" w:hAnsi="Arial Narrow"/>
        </w:rPr>
        <w:t xml:space="preserve"> avec</w:t>
      </w:r>
      <w:r w:rsidR="007D3B87" w:rsidRPr="007D3B87">
        <w:rPr>
          <w:rFonts w:ascii="Arial Narrow" w:hAnsi="Arial Narrow"/>
        </w:rPr>
        <w:t xml:space="preserve"> comme élément de preuve</w:t>
      </w:r>
      <w:r w:rsidR="005E4A43" w:rsidRPr="007D3B87">
        <w:rPr>
          <w:rFonts w:ascii="Arial Narrow" w:hAnsi="Arial Narrow"/>
        </w:rPr>
        <w:t xml:space="preserve"> des </w:t>
      </w:r>
      <w:r w:rsidR="005E4A43" w:rsidRPr="007D3B87">
        <w:rPr>
          <w:rFonts w:ascii="Arial Narrow" w:hAnsi="Arial Narrow"/>
          <w:b/>
          <w:bCs/>
          <w:i/>
          <w:iCs/>
        </w:rPr>
        <w:t>attestations des services faits</w:t>
      </w:r>
      <w:r w:rsidR="007D3B87" w:rsidRPr="007D3B87">
        <w:rPr>
          <w:rFonts w:ascii="Arial Narrow" w:hAnsi="Arial Narrow"/>
        </w:rPr>
        <w:t xml:space="preserve"> ou </w:t>
      </w:r>
      <w:r w:rsidR="007D3B87" w:rsidRPr="007D3B87">
        <w:rPr>
          <w:rFonts w:ascii="Arial Narrow" w:hAnsi="Arial Narrow"/>
          <w:b/>
          <w:bCs/>
          <w:i/>
          <w:iCs/>
        </w:rPr>
        <w:t>contrats de construction signés</w:t>
      </w:r>
      <w:r w:rsidR="005E4A43" w:rsidRPr="007D3B87">
        <w:rPr>
          <w:rFonts w:ascii="Arial Narrow" w:hAnsi="Arial Narrow"/>
          <w:b/>
          <w:bCs/>
        </w:rPr>
        <w:t>.</w:t>
      </w:r>
    </w:p>
    <w:p w14:paraId="1686A1DF" w14:textId="456E3A33" w:rsidR="000E2006" w:rsidRPr="0004792F" w:rsidRDefault="000E2006" w:rsidP="000E2006">
      <w:pPr>
        <w:pStyle w:val="ListParagraph"/>
        <w:numPr>
          <w:ilvl w:val="0"/>
          <w:numId w:val="1"/>
        </w:numPr>
        <w:spacing w:after="120" w:line="20" w:lineRule="atLeast"/>
        <w:contextualSpacing w:val="0"/>
        <w:rPr>
          <w:rFonts w:ascii="Arial Narrow" w:hAnsi="Arial Narrow"/>
        </w:rPr>
      </w:pPr>
      <w:r w:rsidRPr="0004792F">
        <w:rPr>
          <w:rFonts w:ascii="Arial Narrow" w:hAnsi="Arial Narrow"/>
        </w:rPr>
        <w:t xml:space="preserve">Le </w:t>
      </w:r>
      <w:r w:rsidR="00F36794">
        <w:rPr>
          <w:rFonts w:ascii="Arial Narrow" w:hAnsi="Arial Narrow"/>
        </w:rPr>
        <w:t>Chef de chantier</w:t>
      </w:r>
      <w:r w:rsidRPr="0004792F">
        <w:rPr>
          <w:rFonts w:ascii="Arial Narrow" w:hAnsi="Arial Narrow"/>
        </w:rPr>
        <w:t xml:space="preserve"> ayant au moins </w:t>
      </w:r>
      <w:r w:rsidR="00F36794">
        <w:rPr>
          <w:rFonts w:ascii="Arial Narrow" w:hAnsi="Arial Narrow"/>
        </w:rPr>
        <w:t>cinq</w:t>
      </w:r>
      <w:r w:rsidRPr="0004792F">
        <w:rPr>
          <w:rFonts w:ascii="Arial Narrow" w:hAnsi="Arial Narrow"/>
        </w:rPr>
        <w:t xml:space="preserve"> (</w:t>
      </w:r>
      <w:r w:rsidR="00F36794">
        <w:rPr>
          <w:rFonts w:ascii="Arial Narrow" w:hAnsi="Arial Narrow"/>
        </w:rPr>
        <w:t>05</w:t>
      </w:r>
      <w:r w:rsidRPr="0004792F">
        <w:rPr>
          <w:rFonts w:ascii="Arial Narrow" w:hAnsi="Arial Narrow"/>
        </w:rPr>
        <w:t xml:space="preserve">) années d'expérience dans la réalisation des travaux </w:t>
      </w:r>
      <w:r w:rsidR="00F36794">
        <w:rPr>
          <w:rFonts w:ascii="Arial Narrow" w:hAnsi="Arial Narrow"/>
        </w:rPr>
        <w:t>en monde rural</w:t>
      </w:r>
      <w:r w:rsidR="00AB3FC6">
        <w:rPr>
          <w:rFonts w:ascii="Arial Narrow" w:hAnsi="Arial Narrow"/>
        </w:rPr>
        <w:t xml:space="preserve">, </w:t>
      </w:r>
    </w:p>
    <w:p w14:paraId="45FCA5D4" w14:textId="0882721F" w:rsidR="000E2006" w:rsidRDefault="000E2006" w:rsidP="000E2006">
      <w:pPr>
        <w:pStyle w:val="ListParagraph"/>
        <w:numPr>
          <w:ilvl w:val="0"/>
          <w:numId w:val="1"/>
        </w:numPr>
        <w:spacing w:after="120" w:line="20" w:lineRule="atLeast"/>
        <w:contextualSpacing w:val="0"/>
        <w:rPr>
          <w:rFonts w:ascii="Arial Narrow" w:hAnsi="Arial Narrow"/>
        </w:rPr>
      </w:pPr>
      <w:r w:rsidRPr="0004792F">
        <w:rPr>
          <w:rFonts w:ascii="Arial Narrow" w:hAnsi="Arial Narrow"/>
        </w:rPr>
        <w:t>Avoir une connaissance de la zone d’intervention du proje</w:t>
      </w:r>
      <w:r>
        <w:rPr>
          <w:rFonts w:ascii="Arial Narrow" w:hAnsi="Arial Narrow"/>
        </w:rPr>
        <w:t>t (</w:t>
      </w:r>
      <w:r w:rsidR="00F36794">
        <w:rPr>
          <w:rFonts w:ascii="Arial Narrow" w:hAnsi="Arial Narrow"/>
        </w:rPr>
        <w:t>Communes de Dind</w:t>
      </w:r>
      <w:r w:rsidR="00AB3FC6">
        <w:rPr>
          <w:rFonts w:ascii="Arial Narrow" w:hAnsi="Arial Narrow"/>
        </w:rPr>
        <w:t>é</w:t>
      </w:r>
      <w:r w:rsidR="00F36794">
        <w:rPr>
          <w:rFonts w:ascii="Arial Narrow" w:hAnsi="Arial Narrow"/>
        </w:rPr>
        <w:t>félo</w:t>
      </w:r>
      <w:r w:rsidR="00B927F4">
        <w:rPr>
          <w:rFonts w:ascii="Arial Narrow" w:hAnsi="Arial Narrow"/>
        </w:rPr>
        <w:t xml:space="preserve">, </w:t>
      </w:r>
      <w:r w:rsidR="00B927F4" w:rsidRPr="007A186A">
        <w:rPr>
          <w:rFonts w:ascii="Arial Narrow" w:hAnsi="Arial Narrow"/>
        </w:rPr>
        <w:t xml:space="preserve">Dakately, </w:t>
      </w:r>
      <w:r w:rsidR="00F36794">
        <w:rPr>
          <w:rFonts w:ascii="Arial Narrow" w:hAnsi="Arial Narrow"/>
        </w:rPr>
        <w:t>Dimboli et Fongolimbi</w:t>
      </w:r>
      <w:r w:rsidRPr="0004792F">
        <w:rPr>
          <w:rFonts w:ascii="Arial Narrow" w:hAnsi="Arial Narrow"/>
        </w:rPr>
        <w:t>) </w:t>
      </w:r>
      <w:r w:rsidR="005E4A43">
        <w:rPr>
          <w:rFonts w:ascii="Arial Narrow" w:hAnsi="Arial Narrow"/>
        </w:rPr>
        <w:t xml:space="preserve">et d’expérience dans la région de </w:t>
      </w:r>
      <w:r w:rsidR="007A186A">
        <w:rPr>
          <w:rFonts w:ascii="Arial Narrow" w:hAnsi="Arial Narrow"/>
        </w:rPr>
        <w:t>Kédougou</w:t>
      </w:r>
      <w:r w:rsidR="007A186A" w:rsidRPr="0004792F">
        <w:rPr>
          <w:rFonts w:ascii="Arial Narrow" w:hAnsi="Arial Narrow"/>
        </w:rPr>
        <w:t xml:space="preserve"> ;</w:t>
      </w:r>
    </w:p>
    <w:p w14:paraId="20444D08" w14:textId="73E2BCCA" w:rsidR="00E115B6" w:rsidRPr="007A186A" w:rsidRDefault="00B4148F" w:rsidP="000E2006">
      <w:pPr>
        <w:pStyle w:val="ListParagraph"/>
        <w:numPr>
          <w:ilvl w:val="0"/>
          <w:numId w:val="1"/>
        </w:numPr>
        <w:spacing w:after="120" w:line="20" w:lineRule="atLeast"/>
        <w:contextualSpacing w:val="0"/>
        <w:rPr>
          <w:rFonts w:ascii="Arial Narrow" w:hAnsi="Arial Narrow"/>
        </w:rPr>
      </w:pPr>
      <w:r w:rsidRPr="007A186A">
        <w:rPr>
          <w:rFonts w:ascii="Arial Narrow" w:hAnsi="Arial Narrow"/>
        </w:rPr>
        <w:t xml:space="preserve">Fournir </w:t>
      </w:r>
      <w:r w:rsidR="007A186A" w:rsidRPr="007A186A">
        <w:rPr>
          <w:rFonts w:ascii="Arial Narrow" w:hAnsi="Arial Narrow"/>
          <w:b/>
          <w:bCs/>
          <w:i/>
          <w:iCs/>
        </w:rPr>
        <w:t>un</w:t>
      </w:r>
      <w:r w:rsidRPr="007A186A">
        <w:rPr>
          <w:rFonts w:ascii="Arial Narrow" w:hAnsi="Arial Narrow"/>
          <w:b/>
          <w:bCs/>
          <w:i/>
          <w:iCs/>
        </w:rPr>
        <w:t xml:space="preserve"> plan </w:t>
      </w:r>
      <w:r w:rsidR="007A186A" w:rsidRPr="007A186A">
        <w:rPr>
          <w:rFonts w:ascii="Arial Narrow" w:hAnsi="Arial Narrow"/>
          <w:b/>
          <w:bCs/>
          <w:i/>
          <w:iCs/>
        </w:rPr>
        <w:t xml:space="preserve">architectural </w:t>
      </w:r>
      <w:r w:rsidRPr="007A186A">
        <w:rPr>
          <w:rFonts w:ascii="Arial Narrow" w:hAnsi="Arial Narrow"/>
        </w:rPr>
        <w:t>avec mesures et caractéristiques du bâtiment à construire</w:t>
      </w:r>
    </w:p>
    <w:p w14:paraId="2314878E" w14:textId="77777777" w:rsidR="007A186A" w:rsidRPr="007A186A" w:rsidRDefault="000E2006" w:rsidP="000E2006">
      <w:pPr>
        <w:pStyle w:val="ListParagraph"/>
        <w:numPr>
          <w:ilvl w:val="0"/>
          <w:numId w:val="1"/>
        </w:numPr>
        <w:spacing w:after="120" w:line="20" w:lineRule="atLeast"/>
        <w:contextualSpacing w:val="0"/>
        <w:rPr>
          <w:rFonts w:ascii="Arial Narrow" w:hAnsi="Arial Narrow"/>
        </w:rPr>
      </w:pPr>
      <w:r w:rsidRPr="0004792F">
        <w:rPr>
          <w:rFonts w:ascii="Arial Narrow" w:hAnsi="Arial Narrow"/>
        </w:rPr>
        <w:t xml:space="preserve">Avoir </w:t>
      </w:r>
      <w:r>
        <w:rPr>
          <w:rFonts w:ascii="Arial Narrow" w:hAnsi="Arial Narrow"/>
        </w:rPr>
        <w:t>la capacité de préfinancement des travaux</w:t>
      </w:r>
      <w:r w:rsidRPr="0004792F">
        <w:rPr>
          <w:rFonts w:ascii="Arial Narrow" w:hAnsi="Arial Narrow"/>
        </w:rPr>
        <w:t>.</w:t>
      </w:r>
      <w:r w:rsidR="005E4A43" w:rsidRPr="005E4A43">
        <w:rPr>
          <w:rFonts w:ascii="Arial Narrow" w:hAnsi="Arial Narrow"/>
          <w:color w:val="FF0000"/>
        </w:rPr>
        <w:t xml:space="preserve"> </w:t>
      </w:r>
    </w:p>
    <w:p w14:paraId="08728A3D" w14:textId="5555AC1B" w:rsidR="000E2006" w:rsidRPr="007A186A" w:rsidRDefault="007A186A" w:rsidP="000E2006">
      <w:pPr>
        <w:pStyle w:val="ListParagraph"/>
        <w:numPr>
          <w:ilvl w:val="0"/>
          <w:numId w:val="1"/>
        </w:numPr>
        <w:spacing w:after="120" w:line="20" w:lineRule="atLeast"/>
        <w:contextualSpacing w:val="0"/>
        <w:rPr>
          <w:rFonts w:ascii="Arial Narrow" w:hAnsi="Arial Narrow"/>
          <w:b/>
          <w:bCs/>
          <w:i/>
          <w:iCs/>
        </w:rPr>
      </w:pPr>
      <w:r w:rsidRPr="007A186A">
        <w:rPr>
          <w:rFonts w:ascii="Arial Narrow" w:hAnsi="Arial Narrow"/>
          <w:b/>
          <w:bCs/>
          <w:i/>
          <w:iCs/>
        </w:rPr>
        <w:t>Un quitus de déclaration fiscal de l’année 2021 des impôts</w:t>
      </w:r>
    </w:p>
    <w:p w14:paraId="292292F4" w14:textId="77777777" w:rsidR="0095136D" w:rsidRPr="0004792F" w:rsidRDefault="0095136D" w:rsidP="0095136D">
      <w:pPr>
        <w:pStyle w:val="ListParagraph"/>
        <w:spacing w:after="120" w:line="20" w:lineRule="atLeast"/>
        <w:contextualSpacing w:val="0"/>
        <w:rPr>
          <w:rFonts w:ascii="Arial Narrow" w:hAnsi="Arial Narrow"/>
        </w:rPr>
      </w:pPr>
    </w:p>
    <w:p w14:paraId="2D2DFFEE" w14:textId="77777777" w:rsidR="000E2006" w:rsidRPr="00B86ACC" w:rsidRDefault="000E2006" w:rsidP="000E2006">
      <w:pPr>
        <w:spacing w:after="120" w:line="20" w:lineRule="atLeast"/>
        <w:rPr>
          <w:rFonts w:ascii="Arial Narrow" w:hAnsi="Arial Narrow"/>
          <w:b/>
        </w:rPr>
      </w:pPr>
      <w:r w:rsidRPr="00B86ACC">
        <w:rPr>
          <w:rFonts w:ascii="Arial Narrow" w:hAnsi="Arial Narrow"/>
          <w:b/>
        </w:rPr>
        <w:t xml:space="preserve">9 - SE RÉSERVE </w:t>
      </w:r>
    </w:p>
    <w:p w14:paraId="58C02906" w14:textId="0EF4846E" w:rsidR="000E2006" w:rsidRPr="0004792F" w:rsidRDefault="000E2006" w:rsidP="000E2006">
      <w:pPr>
        <w:spacing w:after="120" w:line="20" w:lineRule="atLeast"/>
        <w:rPr>
          <w:rFonts w:ascii="Arial Narrow" w:hAnsi="Arial Narrow"/>
        </w:rPr>
      </w:pPr>
      <w:r w:rsidRPr="0004792F">
        <w:rPr>
          <w:rFonts w:ascii="Arial Narrow" w:hAnsi="Arial Narrow"/>
        </w:rPr>
        <w:t xml:space="preserve">Les soumissionnaires peuvent soumissionner en consortium d’entreprises. Cependant, </w:t>
      </w:r>
      <w:r w:rsidR="0095136D">
        <w:rPr>
          <w:rFonts w:ascii="Arial Narrow" w:hAnsi="Arial Narrow"/>
        </w:rPr>
        <w:t>l</w:t>
      </w:r>
      <w:r w:rsidR="00F36794">
        <w:rPr>
          <w:rFonts w:ascii="Arial Narrow" w:hAnsi="Arial Narrow"/>
        </w:rPr>
        <w:t>’Institut Jane Goodall</w:t>
      </w:r>
      <w:r w:rsidRPr="0004792F">
        <w:rPr>
          <w:rFonts w:ascii="Arial Narrow" w:hAnsi="Arial Narrow"/>
        </w:rPr>
        <w:t xml:space="preserve"> se réserve le droit de n'attribuer les travaux à une seule entreprise ou de ne donner aucune suite à tout ou partie du présent appel d'offres.</w:t>
      </w:r>
    </w:p>
    <w:p w14:paraId="15905F33" w14:textId="77777777" w:rsidR="006E7094" w:rsidRDefault="006E7094" w:rsidP="006E7094">
      <w:pPr>
        <w:spacing w:after="120" w:line="20" w:lineRule="atLeast"/>
        <w:rPr>
          <w:rFonts w:ascii="Arial Narrow" w:hAnsi="Arial Narrow"/>
        </w:rPr>
      </w:pPr>
    </w:p>
    <w:p w14:paraId="5ED8A62F" w14:textId="77777777" w:rsidR="006E7094" w:rsidRDefault="006E7094" w:rsidP="006E7094">
      <w:pPr>
        <w:spacing w:after="120" w:line="20" w:lineRule="atLeast"/>
        <w:rPr>
          <w:rFonts w:ascii="Arial Narrow" w:hAnsi="Arial Narrow"/>
        </w:rPr>
      </w:pPr>
    </w:p>
    <w:p w14:paraId="570B02A8" w14:textId="404CF78D" w:rsidR="006E7094" w:rsidRPr="006102C7" w:rsidRDefault="006E7094" w:rsidP="006E7094">
      <w:pPr>
        <w:spacing w:after="120" w:line="20" w:lineRule="atLeast"/>
        <w:rPr>
          <w:rFonts w:ascii="Arial Narrow" w:hAnsi="Arial Narrow"/>
        </w:rPr>
      </w:pPr>
      <w:r>
        <w:rPr>
          <w:rFonts w:ascii="Arial Narrow" w:hAnsi="Arial Narrow"/>
        </w:rPr>
        <w:t xml:space="preserve">                                                                                                                              </w:t>
      </w:r>
      <w:r w:rsidR="006102C7" w:rsidRPr="006102C7">
        <w:rPr>
          <w:rFonts w:ascii="Arial Narrow" w:hAnsi="Arial Narrow"/>
        </w:rPr>
        <w:t>Kédougou</w:t>
      </w:r>
      <w:r w:rsidR="000E2006" w:rsidRPr="006102C7">
        <w:rPr>
          <w:rFonts w:ascii="Arial Narrow" w:hAnsi="Arial Narrow"/>
        </w:rPr>
        <w:t xml:space="preserve">, le </w:t>
      </w:r>
      <w:r w:rsidR="00D67267">
        <w:rPr>
          <w:rFonts w:ascii="Arial Narrow" w:hAnsi="Arial Narrow"/>
        </w:rPr>
        <w:t xml:space="preserve">01 </w:t>
      </w:r>
      <w:r w:rsidR="00F50E03">
        <w:rPr>
          <w:rFonts w:ascii="Arial Narrow" w:hAnsi="Arial Narrow"/>
        </w:rPr>
        <w:t>j</w:t>
      </w:r>
      <w:r w:rsidR="001C4D78">
        <w:rPr>
          <w:rFonts w:ascii="Arial Narrow" w:hAnsi="Arial Narrow"/>
        </w:rPr>
        <w:t>uin 2022</w:t>
      </w:r>
    </w:p>
    <w:p w14:paraId="77C079E8" w14:textId="77777777" w:rsidR="006E7094" w:rsidRDefault="006E7094" w:rsidP="006E7094">
      <w:pPr>
        <w:spacing w:after="120" w:line="20" w:lineRule="atLeast"/>
        <w:rPr>
          <w:rFonts w:ascii="Arial Narrow" w:hAnsi="Arial Narrow"/>
          <w:highlight w:val="yellow"/>
        </w:rPr>
      </w:pPr>
    </w:p>
    <w:p w14:paraId="1D7DC4D2" w14:textId="5F6F4CA4" w:rsidR="000E2006" w:rsidRDefault="006E7094" w:rsidP="006102C7">
      <w:pPr>
        <w:spacing w:after="0" w:line="20" w:lineRule="atLeast"/>
        <w:ind w:left="6293"/>
        <w:rPr>
          <w:rFonts w:ascii="Arial Narrow" w:hAnsi="Arial Narrow"/>
        </w:rPr>
      </w:pPr>
      <w:r w:rsidRPr="006102C7">
        <w:rPr>
          <w:rFonts w:ascii="Arial Narrow" w:hAnsi="Arial Narrow"/>
        </w:rPr>
        <w:t>Demba Coundoul</w:t>
      </w:r>
      <w:r w:rsidR="000E2006" w:rsidRPr="00E06203">
        <w:rPr>
          <w:rFonts w:ascii="Arial Narrow" w:hAnsi="Arial Narrow"/>
          <w:highlight w:val="yellow"/>
        </w:rPr>
        <w:br/>
      </w:r>
      <w:r>
        <w:rPr>
          <w:rFonts w:ascii="Arial Narrow" w:hAnsi="Arial Narrow"/>
        </w:rPr>
        <w:t>Directeur des programmes</w:t>
      </w:r>
    </w:p>
    <w:p w14:paraId="757944A8" w14:textId="2586AE6D" w:rsidR="006E7094" w:rsidRDefault="006E7094" w:rsidP="006102C7">
      <w:pPr>
        <w:spacing w:after="0" w:line="20" w:lineRule="atLeast"/>
        <w:ind w:left="6293"/>
        <w:rPr>
          <w:rFonts w:ascii="Arial Narrow" w:hAnsi="Arial Narrow"/>
        </w:rPr>
      </w:pPr>
      <w:r>
        <w:rPr>
          <w:rFonts w:ascii="Arial Narrow" w:hAnsi="Arial Narrow"/>
        </w:rPr>
        <w:t>Institut Jane Goodall</w:t>
      </w:r>
    </w:p>
    <w:p w14:paraId="56B41356" w14:textId="5C2B3130" w:rsidR="009C583F" w:rsidRPr="00D67267" w:rsidRDefault="009C583F" w:rsidP="00D67267">
      <w:pPr>
        <w:spacing w:after="160" w:line="259" w:lineRule="auto"/>
      </w:pPr>
    </w:p>
    <w:p w14:paraId="2A747F2D" w14:textId="77777777" w:rsidR="007E1750" w:rsidRDefault="007E1750"/>
    <w:sectPr w:rsidR="007E1750" w:rsidSect="00940270">
      <w:headerReference w:type="default" r:id="rId11"/>
      <w:footerReference w:type="default" r:id="rId12"/>
      <w:pgSz w:w="11906" w:h="16838"/>
      <w:pgMar w:top="1417" w:right="1417" w:bottom="567" w:left="1417" w:header="142" w:footer="8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C1E78" w14:textId="77777777" w:rsidR="008D2222" w:rsidRDefault="008D2222" w:rsidP="00A31767">
      <w:pPr>
        <w:spacing w:after="0" w:line="240" w:lineRule="auto"/>
      </w:pPr>
      <w:r>
        <w:separator/>
      </w:r>
    </w:p>
  </w:endnote>
  <w:endnote w:type="continuationSeparator" w:id="0">
    <w:p w14:paraId="422C8217" w14:textId="77777777" w:rsidR="008D2222" w:rsidRDefault="008D2222" w:rsidP="00A31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altName w:val="Microsoft Sans Serif"/>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1930342"/>
      <w:docPartObj>
        <w:docPartGallery w:val="Page Numbers (Bottom of Page)"/>
        <w:docPartUnique/>
      </w:docPartObj>
    </w:sdtPr>
    <w:sdtEndPr/>
    <w:sdtContent>
      <w:p w14:paraId="565B55DC" w14:textId="6FC72370" w:rsidR="00C9583B" w:rsidRDefault="00C9583B">
        <w:pPr>
          <w:pStyle w:val="Footer"/>
          <w:jc w:val="right"/>
        </w:pPr>
        <w:r>
          <w:fldChar w:fldCharType="begin"/>
        </w:r>
        <w:r>
          <w:instrText>PAGE   \* MERGEFORMAT</w:instrText>
        </w:r>
        <w:r>
          <w:fldChar w:fldCharType="separate"/>
        </w:r>
        <w:r>
          <w:rPr>
            <w:lang w:val="es-ES"/>
          </w:rPr>
          <w:t>2</w:t>
        </w:r>
        <w:r>
          <w:fldChar w:fldCharType="end"/>
        </w:r>
      </w:p>
    </w:sdtContent>
  </w:sdt>
  <w:p w14:paraId="30388801" w14:textId="2737BF6D" w:rsidR="00C9583B" w:rsidRDefault="00C9583B" w:rsidP="00C9583B">
    <w:pPr>
      <w:pStyle w:val="Footer"/>
      <w:tabs>
        <w:tab w:val="clear" w:pos="8504"/>
        <w:tab w:val="left" w:pos="643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E3745" w14:textId="77777777" w:rsidR="008D2222" w:rsidRDefault="008D2222" w:rsidP="00A31767">
      <w:pPr>
        <w:spacing w:after="0" w:line="240" w:lineRule="auto"/>
      </w:pPr>
      <w:r>
        <w:separator/>
      </w:r>
    </w:p>
  </w:footnote>
  <w:footnote w:type="continuationSeparator" w:id="0">
    <w:p w14:paraId="6F4184BA" w14:textId="77777777" w:rsidR="008D2222" w:rsidRDefault="008D2222" w:rsidP="00A31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82DA5" w14:textId="0B93FDE4" w:rsidR="00A31767" w:rsidRDefault="00A31767" w:rsidP="00A31767">
    <w:pPr>
      <w:pStyle w:val="Header"/>
      <w:jc w:val="center"/>
    </w:pPr>
    <w:r>
      <w:rPr>
        <w:noProof/>
      </w:rPr>
      <w:drawing>
        <wp:inline distT="0" distB="0" distL="0" distR="0" wp14:anchorId="477FBD1D" wp14:editId="53E539E4">
          <wp:extent cx="3205859" cy="8286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222621" cy="8330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06CEE"/>
    <w:multiLevelType w:val="hybridMultilevel"/>
    <w:tmpl w:val="64EE61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7651E9"/>
    <w:multiLevelType w:val="hybridMultilevel"/>
    <w:tmpl w:val="E8988C44"/>
    <w:lvl w:ilvl="0" w:tplc="1AD49894">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63098A"/>
    <w:multiLevelType w:val="hybridMultilevel"/>
    <w:tmpl w:val="5300814A"/>
    <w:lvl w:ilvl="0" w:tplc="2B6C16A6">
      <w:start w:val="12"/>
      <w:numFmt w:val="bullet"/>
      <w:lvlText w:val=""/>
      <w:lvlJc w:val="left"/>
      <w:pPr>
        <w:ind w:left="36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5423C2"/>
    <w:multiLevelType w:val="hybridMultilevel"/>
    <w:tmpl w:val="EE62D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F1383D"/>
    <w:multiLevelType w:val="hybridMultilevel"/>
    <w:tmpl w:val="CB00525A"/>
    <w:lvl w:ilvl="0" w:tplc="040C000B">
      <w:start w:val="1"/>
      <w:numFmt w:val="bullet"/>
      <w:lvlText w:val=""/>
      <w:lvlJc w:val="left"/>
      <w:pPr>
        <w:ind w:left="1935" w:hanging="360"/>
      </w:pPr>
      <w:rPr>
        <w:rFonts w:ascii="Wingdings" w:hAnsi="Wingdings" w:hint="default"/>
      </w:rPr>
    </w:lvl>
    <w:lvl w:ilvl="1" w:tplc="040C0003" w:tentative="1">
      <w:start w:val="1"/>
      <w:numFmt w:val="bullet"/>
      <w:lvlText w:val="o"/>
      <w:lvlJc w:val="left"/>
      <w:pPr>
        <w:ind w:left="2655" w:hanging="360"/>
      </w:pPr>
      <w:rPr>
        <w:rFonts w:ascii="Courier New" w:hAnsi="Courier New" w:cs="Courier New" w:hint="default"/>
      </w:rPr>
    </w:lvl>
    <w:lvl w:ilvl="2" w:tplc="040C0005" w:tentative="1">
      <w:start w:val="1"/>
      <w:numFmt w:val="bullet"/>
      <w:lvlText w:val=""/>
      <w:lvlJc w:val="left"/>
      <w:pPr>
        <w:ind w:left="3375" w:hanging="360"/>
      </w:pPr>
      <w:rPr>
        <w:rFonts w:ascii="Wingdings" w:hAnsi="Wingdings" w:hint="default"/>
      </w:rPr>
    </w:lvl>
    <w:lvl w:ilvl="3" w:tplc="040C0001" w:tentative="1">
      <w:start w:val="1"/>
      <w:numFmt w:val="bullet"/>
      <w:lvlText w:val=""/>
      <w:lvlJc w:val="left"/>
      <w:pPr>
        <w:ind w:left="4095" w:hanging="360"/>
      </w:pPr>
      <w:rPr>
        <w:rFonts w:ascii="Symbol" w:hAnsi="Symbol" w:hint="default"/>
      </w:rPr>
    </w:lvl>
    <w:lvl w:ilvl="4" w:tplc="040C0003" w:tentative="1">
      <w:start w:val="1"/>
      <w:numFmt w:val="bullet"/>
      <w:lvlText w:val="o"/>
      <w:lvlJc w:val="left"/>
      <w:pPr>
        <w:ind w:left="4815" w:hanging="360"/>
      </w:pPr>
      <w:rPr>
        <w:rFonts w:ascii="Courier New" w:hAnsi="Courier New" w:cs="Courier New" w:hint="default"/>
      </w:rPr>
    </w:lvl>
    <w:lvl w:ilvl="5" w:tplc="040C0005" w:tentative="1">
      <w:start w:val="1"/>
      <w:numFmt w:val="bullet"/>
      <w:lvlText w:val=""/>
      <w:lvlJc w:val="left"/>
      <w:pPr>
        <w:ind w:left="5535" w:hanging="360"/>
      </w:pPr>
      <w:rPr>
        <w:rFonts w:ascii="Wingdings" w:hAnsi="Wingdings" w:hint="default"/>
      </w:rPr>
    </w:lvl>
    <w:lvl w:ilvl="6" w:tplc="040C0001" w:tentative="1">
      <w:start w:val="1"/>
      <w:numFmt w:val="bullet"/>
      <w:lvlText w:val=""/>
      <w:lvlJc w:val="left"/>
      <w:pPr>
        <w:ind w:left="6255" w:hanging="360"/>
      </w:pPr>
      <w:rPr>
        <w:rFonts w:ascii="Symbol" w:hAnsi="Symbol" w:hint="default"/>
      </w:rPr>
    </w:lvl>
    <w:lvl w:ilvl="7" w:tplc="040C0003" w:tentative="1">
      <w:start w:val="1"/>
      <w:numFmt w:val="bullet"/>
      <w:lvlText w:val="o"/>
      <w:lvlJc w:val="left"/>
      <w:pPr>
        <w:ind w:left="6975" w:hanging="360"/>
      </w:pPr>
      <w:rPr>
        <w:rFonts w:ascii="Courier New" w:hAnsi="Courier New" w:cs="Courier New" w:hint="default"/>
      </w:rPr>
    </w:lvl>
    <w:lvl w:ilvl="8" w:tplc="040C0005" w:tentative="1">
      <w:start w:val="1"/>
      <w:numFmt w:val="bullet"/>
      <w:lvlText w:val=""/>
      <w:lvlJc w:val="left"/>
      <w:pPr>
        <w:ind w:left="7695" w:hanging="360"/>
      </w:pPr>
      <w:rPr>
        <w:rFonts w:ascii="Wingdings" w:hAnsi="Wingdings" w:hint="default"/>
      </w:rPr>
    </w:lvl>
  </w:abstractNum>
  <w:abstractNum w:abstractNumId="5" w15:restartNumberingAfterBreak="0">
    <w:nsid w:val="5AD44A44"/>
    <w:multiLevelType w:val="hybridMultilevel"/>
    <w:tmpl w:val="964E9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006"/>
    <w:rsid w:val="00081549"/>
    <w:rsid w:val="00095DC8"/>
    <w:rsid w:val="000E2006"/>
    <w:rsid w:val="000F0A5C"/>
    <w:rsid w:val="001176EA"/>
    <w:rsid w:val="001805F7"/>
    <w:rsid w:val="00180CE8"/>
    <w:rsid w:val="00197C8A"/>
    <w:rsid w:val="001A3B6C"/>
    <w:rsid w:val="001C4D78"/>
    <w:rsid w:val="001D624C"/>
    <w:rsid w:val="001E78E9"/>
    <w:rsid w:val="00221E4B"/>
    <w:rsid w:val="00247A70"/>
    <w:rsid w:val="002A4140"/>
    <w:rsid w:val="002E43D0"/>
    <w:rsid w:val="002F6F48"/>
    <w:rsid w:val="0030294F"/>
    <w:rsid w:val="00314EDB"/>
    <w:rsid w:val="003171A7"/>
    <w:rsid w:val="00330BA2"/>
    <w:rsid w:val="003542B0"/>
    <w:rsid w:val="00354953"/>
    <w:rsid w:val="003965B7"/>
    <w:rsid w:val="0041546C"/>
    <w:rsid w:val="00415770"/>
    <w:rsid w:val="004528C2"/>
    <w:rsid w:val="00475979"/>
    <w:rsid w:val="00486F63"/>
    <w:rsid w:val="004D27A1"/>
    <w:rsid w:val="004F11F8"/>
    <w:rsid w:val="00521067"/>
    <w:rsid w:val="0053539E"/>
    <w:rsid w:val="00540509"/>
    <w:rsid w:val="005C29A4"/>
    <w:rsid w:val="005E4A43"/>
    <w:rsid w:val="006054B2"/>
    <w:rsid w:val="00605709"/>
    <w:rsid w:val="00607DD8"/>
    <w:rsid w:val="006102C7"/>
    <w:rsid w:val="006955A1"/>
    <w:rsid w:val="006D22BF"/>
    <w:rsid w:val="006E2D22"/>
    <w:rsid w:val="006E7094"/>
    <w:rsid w:val="007400D2"/>
    <w:rsid w:val="007570A3"/>
    <w:rsid w:val="00760868"/>
    <w:rsid w:val="00771D41"/>
    <w:rsid w:val="007A186A"/>
    <w:rsid w:val="007B4314"/>
    <w:rsid w:val="007D3B87"/>
    <w:rsid w:val="007E1750"/>
    <w:rsid w:val="00815E53"/>
    <w:rsid w:val="00866DD4"/>
    <w:rsid w:val="008845E5"/>
    <w:rsid w:val="008D2222"/>
    <w:rsid w:val="008E488A"/>
    <w:rsid w:val="00933A37"/>
    <w:rsid w:val="00940270"/>
    <w:rsid w:val="0095136D"/>
    <w:rsid w:val="00967629"/>
    <w:rsid w:val="00971C23"/>
    <w:rsid w:val="009A0FD5"/>
    <w:rsid w:val="009A7479"/>
    <w:rsid w:val="009C583F"/>
    <w:rsid w:val="009E5E21"/>
    <w:rsid w:val="00A27B2F"/>
    <w:rsid w:val="00A31767"/>
    <w:rsid w:val="00A46DBE"/>
    <w:rsid w:val="00A7124E"/>
    <w:rsid w:val="00A7147E"/>
    <w:rsid w:val="00A97DAC"/>
    <w:rsid w:val="00AB3FC6"/>
    <w:rsid w:val="00AE5BAB"/>
    <w:rsid w:val="00B1445F"/>
    <w:rsid w:val="00B148E8"/>
    <w:rsid w:val="00B243A4"/>
    <w:rsid w:val="00B4148F"/>
    <w:rsid w:val="00B536E8"/>
    <w:rsid w:val="00B92044"/>
    <w:rsid w:val="00B927F4"/>
    <w:rsid w:val="00BB6BA7"/>
    <w:rsid w:val="00BF634E"/>
    <w:rsid w:val="00C432BC"/>
    <w:rsid w:val="00C54CCD"/>
    <w:rsid w:val="00C879C1"/>
    <w:rsid w:val="00C9583B"/>
    <w:rsid w:val="00CE452F"/>
    <w:rsid w:val="00D67267"/>
    <w:rsid w:val="00D7498D"/>
    <w:rsid w:val="00D9777A"/>
    <w:rsid w:val="00DC2662"/>
    <w:rsid w:val="00DE7AE0"/>
    <w:rsid w:val="00E115B6"/>
    <w:rsid w:val="00E25F30"/>
    <w:rsid w:val="00EB23A7"/>
    <w:rsid w:val="00EF38AE"/>
    <w:rsid w:val="00F00781"/>
    <w:rsid w:val="00F068AC"/>
    <w:rsid w:val="00F1740B"/>
    <w:rsid w:val="00F31AA8"/>
    <w:rsid w:val="00F36794"/>
    <w:rsid w:val="00F37042"/>
    <w:rsid w:val="00F40EAD"/>
    <w:rsid w:val="00F50E03"/>
    <w:rsid w:val="00F96DCC"/>
    <w:rsid w:val="00FA2FB8"/>
    <w:rsid w:val="00FC376A"/>
    <w:rsid w:val="00FF4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99539"/>
  <w15:chartTrackingRefBased/>
  <w15:docId w15:val="{BA164007-26D7-4992-8856-7AA12301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006"/>
    <w:pPr>
      <w:spacing w:after="200" w:line="276" w:lineRule="auto"/>
    </w:pPr>
  </w:style>
  <w:style w:type="paragraph" w:styleId="Heading1">
    <w:name w:val="heading 1"/>
    <w:basedOn w:val="Normal"/>
    <w:next w:val="Normal"/>
    <w:link w:val="Heading1Char"/>
    <w:uiPriority w:val="1"/>
    <w:qFormat/>
    <w:rsid w:val="000E2006"/>
    <w:pPr>
      <w:keepNext/>
      <w:spacing w:after="0" w:line="240" w:lineRule="auto"/>
      <w:jc w:val="center"/>
      <w:outlineLvl w:val="0"/>
    </w:pPr>
    <w:rPr>
      <w:rFonts w:ascii="MS Sans Serif" w:eastAsia="Times New Roman" w:hAnsi="MS Sans Serif" w:cs="Times New Roman"/>
      <w:b/>
      <w:snapToGrid w:val="0"/>
      <w:sz w:val="28"/>
      <w:szCs w:val="20"/>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E2006"/>
    <w:rPr>
      <w:rFonts w:ascii="MS Sans Serif" w:eastAsia="Times New Roman" w:hAnsi="MS Sans Serif" w:cs="Times New Roman"/>
      <w:b/>
      <w:snapToGrid w:val="0"/>
      <w:sz w:val="28"/>
      <w:szCs w:val="20"/>
      <w:lang w:val="en-US" w:eastAsia="fr-FR"/>
    </w:rPr>
  </w:style>
  <w:style w:type="paragraph" w:styleId="ListParagraph">
    <w:name w:val="List Paragraph"/>
    <w:aliases w:val="Bullets"/>
    <w:basedOn w:val="Normal"/>
    <w:link w:val="ListParagraphChar"/>
    <w:uiPriority w:val="34"/>
    <w:qFormat/>
    <w:rsid w:val="000E2006"/>
    <w:pPr>
      <w:ind w:left="720"/>
      <w:contextualSpacing/>
    </w:pPr>
  </w:style>
  <w:style w:type="table" w:styleId="TableGrid">
    <w:name w:val="Table Grid"/>
    <w:basedOn w:val="TableNormal"/>
    <w:rsid w:val="000E2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E2006"/>
    <w:rPr>
      <w:sz w:val="16"/>
      <w:szCs w:val="16"/>
    </w:rPr>
  </w:style>
  <w:style w:type="paragraph" w:styleId="CommentText">
    <w:name w:val="annotation text"/>
    <w:basedOn w:val="Normal"/>
    <w:link w:val="CommentTextChar"/>
    <w:uiPriority w:val="99"/>
    <w:semiHidden/>
    <w:unhideWhenUsed/>
    <w:rsid w:val="000E2006"/>
    <w:pPr>
      <w:spacing w:line="240" w:lineRule="auto"/>
    </w:pPr>
    <w:rPr>
      <w:rFonts w:ascii="Calibri" w:eastAsia="Times New Roman" w:hAnsi="Calibri" w:cs="Times New Roman"/>
      <w:sz w:val="20"/>
      <w:szCs w:val="20"/>
      <w:lang w:eastAsia="fr-FR"/>
    </w:rPr>
  </w:style>
  <w:style w:type="character" w:customStyle="1" w:styleId="CommentTextChar">
    <w:name w:val="Comment Text Char"/>
    <w:basedOn w:val="DefaultParagraphFont"/>
    <w:link w:val="CommentText"/>
    <w:uiPriority w:val="99"/>
    <w:semiHidden/>
    <w:rsid w:val="000E2006"/>
    <w:rPr>
      <w:rFonts w:ascii="Calibri" w:eastAsia="Times New Roman" w:hAnsi="Calibri" w:cs="Times New Roman"/>
      <w:sz w:val="20"/>
      <w:szCs w:val="20"/>
      <w:lang w:eastAsia="fr-FR"/>
    </w:rPr>
  </w:style>
  <w:style w:type="character" w:customStyle="1" w:styleId="ListParagraphChar">
    <w:name w:val="List Paragraph Char"/>
    <w:aliases w:val="Bullets Char"/>
    <w:link w:val="ListParagraph"/>
    <w:uiPriority w:val="34"/>
    <w:rsid w:val="000E2006"/>
  </w:style>
  <w:style w:type="paragraph" w:styleId="NormalWeb">
    <w:name w:val="Normal (Web)"/>
    <w:basedOn w:val="Normal"/>
    <w:uiPriority w:val="99"/>
    <w:unhideWhenUsed/>
    <w:rsid w:val="000E20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AE5BAB"/>
    <w:rPr>
      <w:color w:val="0563C1" w:themeColor="hyperlink"/>
      <w:u w:val="single"/>
    </w:rPr>
  </w:style>
  <w:style w:type="character" w:styleId="UnresolvedMention">
    <w:name w:val="Unresolved Mention"/>
    <w:basedOn w:val="DefaultParagraphFont"/>
    <w:uiPriority w:val="99"/>
    <w:semiHidden/>
    <w:unhideWhenUsed/>
    <w:rsid w:val="00AE5BA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40EAD"/>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40EAD"/>
    <w:rPr>
      <w:rFonts w:ascii="Calibri" w:eastAsia="Times New Roman" w:hAnsi="Calibri" w:cs="Times New Roman"/>
      <w:b/>
      <w:bCs/>
      <w:sz w:val="20"/>
      <w:szCs w:val="20"/>
      <w:lang w:eastAsia="fr-FR"/>
    </w:rPr>
  </w:style>
  <w:style w:type="paragraph" w:styleId="Revision">
    <w:name w:val="Revision"/>
    <w:hidden/>
    <w:uiPriority w:val="99"/>
    <w:semiHidden/>
    <w:rsid w:val="005C29A4"/>
    <w:pPr>
      <w:spacing w:after="0" w:line="240" w:lineRule="auto"/>
    </w:pPr>
  </w:style>
  <w:style w:type="paragraph" w:styleId="Header">
    <w:name w:val="header"/>
    <w:basedOn w:val="Normal"/>
    <w:link w:val="HeaderChar"/>
    <w:uiPriority w:val="99"/>
    <w:unhideWhenUsed/>
    <w:rsid w:val="00A31767"/>
    <w:pPr>
      <w:tabs>
        <w:tab w:val="center" w:pos="4252"/>
        <w:tab w:val="right" w:pos="8504"/>
      </w:tabs>
      <w:spacing w:after="0" w:line="240" w:lineRule="auto"/>
    </w:pPr>
  </w:style>
  <w:style w:type="character" w:customStyle="1" w:styleId="HeaderChar">
    <w:name w:val="Header Char"/>
    <w:basedOn w:val="DefaultParagraphFont"/>
    <w:link w:val="Header"/>
    <w:uiPriority w:val="99"/>
    <w:rsid w:val="00A31767"/>
  </w:style>
  <w:style w:type="paragraph" w:styleId="Footer">
    <w:name w:val="footer"/>
    <w:basedOn w:val="Normal"/>
    <w:link w:val="FooterChar"/>
    <w:uiPriority w:val="99"/>
    <w:unhideWhenUsed/>
    <w:rsid w:val="00A31767"/>
    <w:pPr>
      <w:tabs>
        <w:tab w:val="center" w:pos="4252"/>
        <w:tab w:val="right" w:pos="8504"/>
      </w:tabs>
      <w:spacing w:after="0" w:line="240" w:lineRule="auto"/>
    </w:pPr>
  </w:style>
  <w:style w:type="character" w:customStyle="1" w:styleId="FooterChar">
    <w:name w:val="Footer Char"/>
    <w:basedOn w:val="DefaultParagraphFont"/>
    <w:link w:val="Footer"/>
    <w:uiPriority w:val="99"/>
    <w:rsid w:val="00A31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ba.coundoul@janegoodall.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janegoodall.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janegoodall.es" TargetMode="External"/><Relationship Id="rId4" Type="http://schemas.openxmlformats.org/officeDocument/2006/relationships/webSettings" Target="webSettings.xml"/><Relationship Id="rId9" Type="http://schemas.openxmlformats.org/officeDocument/2006/relationships/hyperlink" Target="mailto:demba.coundoul@janegoodall.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3487</Characters>
  <Application>Microsoft Office Word</Application>
  <DocSecurity>0</DocSecurity>
  <Lines>29</Lines>
  <Paragraphs>8</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Daouda Guindo</cp:lastModifiedBy>
  <cp:revision>2</cp:revision>
  <cp:lastPrinted>2022-05-23T16:56:00Z</cp:lastPrinted>
  <dcterms:created xsi:type="dcterms:W3CDTF">2022-06-02T13:13:00Z</dcterms:created>
  <dcterms:modified xsi:type="dcterms:W3CDTF">2022-06-02T13:13:00Z</dcterms:modified>
</cp:coreProperties>
</file>